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F2222">
      <w:pPr>
        <w:spacing w:line="360" w:lineRule="auto"/>
        <w:jc w:val="center"/>
        <w:rPr>
          <w:sz w:val="44"/>
          <w:szCs w:val="44"/>
          <w:lang w:eastAsia="zh-CN"/>
        </w:rPr>
      </w:pPr>
    </w:p>
    <w:p w14:paraId="1EB4AEEB">
      <w:pPr>
        <w:pStyle w:val="2"/>
        <w:rPr>
          <w:lang w:eastAsia="zh-CN"/>
        </w:rPr>
      </w:pPr>
    </w:p>
    <w:p w14:paraId="5E828F73">
      <w:pPr>
        <w:spacing w:line="360" w:lineRule="auto"/>
        <w:ind w:left="2723"/>
        <w:rPr>
          <w:rFonts w:ascii="黑体" w:hAnsi="黑体" w:eastAsia="黑体" w:cs="黑体"/>
          <w:sz w:val="72"/>
          <w:szCs w:val="72"/>
          <w:lang w:eastAsia="zh-CN"/>
        </w:rPr>
      </w:pPr>
      <w:r>
        <w:rPr>
          <w:rFonts w:hint="eastAsia" w:ascii="黑体" w:hAnsi="黑体" w:eastAsia="黑体" w:cs="黑体"/>
          <w:sz w:val="72"/>
          <w:szCs w:val="72"/>
          <w:lang w:eastAsia="zh-CN"/>
        </w:rPr>
        <w:t>质</w:t>
      </w:r>
      <w:r>
        <w:rPr>
          <w:rFonts w:hint="eastAsia" w:ascii="黑体" w:hAnsi="黑体" w:eastAsia="黑体" w:cs="黑体"/>
          <w:spacing w:val="-3"/>
          <w:sz w:val="72"/>
          <w:szCs w:val="72"/>
          <w:lang w:eastAsia="zh-CN"/>
        </w:rPr>
        <w:t>量</w:t>
      </w:r>
      <w:r>
        <w:rPr>
          <w:rFonts w:hint="eastAsia" w:ascii="黑体" w:hAnsi="黑体" w:eastAsia="黑体" w:cs="黑体"/>
          <w:sz w:val="72"/>
          <w:szCs w:val="72"/>
          <w:lang w:eastAsia="zh-CN"/>
        </w:rPr>
        <w:t>诚信报告</w:t>
      </w:r>
    </w:p>
    <w:p w14:paraId="63727702">
      <w:pPr>
        <w:jc w:val="center"/>
        <w:rPr>
          <w:sz w:val="44"/>
          <w:szCs w:val="44"/>
          <w:lang w:eastAsia="zh-CN"/>
        </w:rPr>
      </w:pPr>
    </w:p>
    <w:p w14:paraId="1C06B18C">
      <w:pPr>
        <w:jc w:val="center"/>
        <w:rPr>
          <w:sz w:val="44"/>
          <w:szCs w:val="44"/>
          <w:lang w:eastAsia="zh-CN"/>
        </w:rPr>
      </w:pPr>
    </w:p>
    <w:p w14:paraId="6BA2084B">
      <w:pPr>
        <w:rPr>
          <w:sz w:val="44"/>
          <w:szCs w:val="44"/>
          <w:lang w:eastAsia="zh-CN"/>
        </w:rPr>
      </w:pPr>
    </w:p>
    <w:p w14:paraId="1913F653">
      <w:pPr>
        <w:jc w:val="center"/>
        <w:rPr>
          <w:sz w:val="44"/>
          <w:szCs w:val="44"/>
          <w:lang w:eastAsia="zh-CN"/>
        </w:rPr>
      </w:pPr>
    </w:p>
    <w:p w14:paraId="15507911">
      <w:pPr>
        <w:spacing w:line="360" w:lineRule="auto"/>
        <w:jc w:val="center"/>
        <w:rPr>
          <w:rFonts w:hint="default"/>
          <w:b/>
          <w:sz w:val="48"/>
          <w:szCs w:val="48"/>
          <w:lang w:eastAsia="zh-CN"/>
        </w:rPr>
      </w:pPr>
      <w:r>
        <w:rPr>
          <w:rFonts w:hint="eastAsia"/>
          <w:b/>
          <w:sz w:val="48"/>
          <w:szCs w:val="48"/>
          <w:lang w:eastAsia="zh-CN"/>
        </w:rPr>
        <w:t>宁波贝福来婴童用品</w:t>
      </w:r>
      <w:r>
        <w:rPr>
          <w:rFonts w:hint="default"/>
          <w:b/>
          <w:sz w:val="48"/>
          <w:szCs w:val="48"/>
          <w:lang w:eastAsia="zh-CN"/>
        </w:rPr>
        <w:t>有限公司</w:t>
      </w:r>
    </w:p>
    <w:p w14:paraId="51E110C5">
      <w:pPr>
        <w:spacing w:line="360" w:lineRule="auto"/>
        <w:jc w:val="center"/>
        <w:rPr>
          <w:rFonts w:ascii="楷体" w:hAnsi="楷体" w:eastAsia="楷体"/>
          <w:sz w:val="48"/>
          <w:szCs w:val="44"/>
          <w:lang w:eastAsia="zh-CN"/>
        </w:rPr>
      </w:pPr>
      <w:r>
        <w:rPr>
          <w:rFonts w:hint="eastAsia" w:ascii="楷体" w:hAnsi="楷体" w:eastAsia="楷体"/>
          <w:sz w:val="48"/>
          <w:szCs w:val="44"/>
          <w:lang w:eastAsia="zh-CN"/>
        </w:rPr>
        <w:t>202</w:t>
      </w:r>
      <w:r>
        <w:rPr>
          <w:rFonts w:hint="eastAsia" w:ascii="楷体" w:hAnsi="楷体" w:eastAsia="楷体"/>
          <w:sz w:val="48"/>
          <w:szCs w:val="44"/>
          <w:lang w:val="en-US" w:eastAsia="zh-CN"/>
        </w:rPr>
        <w:t>5</w:t>
      </w:r>
      <w:r>
        <w:rPr>
          <w:rFonts w:hint="eastAsia" w:ascii="楷体" w:hAnsi="楷体" w:eastAsia="楷体"/>
          <w:sz w:val="48"/>
          <w:szCs w:val="44"/>
          <w:lang w:eastAsia="zh-CN"/>
        </w:rPr>
        <w:t>年</w:t>
      </w:r>
      <w:r>
        <w:rPr>
          <w:rFonts w:hint="eastAsia" w:ascii="楷体" w:hAnsi="楷体" w:eastAsia="楷体"/>
          <w:sz w:val="48"/>
          <w:szCs w:val="44"/>
          <w:lang w:val="en-US" w:eastAsia="zh-CN"/>
        </w:rPr>
        <w:t>1</w:t>
      </w:r>
      <w:r>
        <w:rPr>
          <w:rFonts w:hint="eastAsia" w:ascii="楷体" w:hAnsi="楷体" w:eastAsia="楷体"/>
          <w:sz w:val="48"/>
          <w:szCs w:val="44"/>
          <w:lang w:eastAsia="zh-CN"/>
        </w:rPr>
        <w:t>月</w:t>
      </w:r>
    </w:p>
    <w:p w14:paraId="692947C2">
      <w:pPr>
        <w:spacing w:line="360" w:lineRule="auto"/>
        <w:jc w:val="center"/>
        <w:rPr>
          <w:rFonts w:ascii="楷体" w:hAnsi="楷体" w:eastAsia="楷体"/>
          <w:sz w:val="48"/>
          <w:szCs w:val="44"/>
          <w:lang w:eastAsia="zh-CN"/>
        </w:rPr>
      </w:pPr>
    </w:p>
    <w:p w14:paraId="2D61869D">
      <w:pPr>
        <w:spacing w:line="360" w:lineRule="auto"/>
        <w:jc w:val="center"/>
        <w:rPr>
          <w:rFonts w:ascii="楷体" w:hAnsi="楷体" w:eastAsia="楷体"/>
          <w:sz w:val="48"/>
          <w:szCs w:val="44"/>
          <w:lang w:eastAsia="zh-CN"/>
        </w:rPr>
      </w:pPr>
    </w:p>
    <w:p w14:paraId="2AF7DC00">
      <w:pPr>
        <w:jc w:val="center"/>
        <w:rPr>
          <w:rFonts w:ascii="楷体" w:hAnsi="楷体" w:eastAsia="楷体"/>
          <w:sz w:val="48"/>
          <w:szCs w:val="44"/>
          <w:lang w:eastAsia="zh-CN"/>
        </w:rPr>
      </w:pPr>
    </w:p>
    <w:p w14:paraId="0D78824C">
      <w:pPr>
        <w:jc w:val="center"/>
        <w:rPr>
          <w:rFonts w:ascii="楷体" w:hAnsi="楷体" w:eastAsia="楷体"/>
          <w:sz w:val="48"/>
          <w:szCs w:val="44"/>
          <w:lang w:eastAsia="zh-CN"/>
        </w:rPr>
      </w:pPr>
    </w:p>
    <w:p w14:paraId="3E345820">
      <w:pPr>
        <w:pStyle w:val="2"/>
        <w:rPr>
          <w:lang w:eastAsia="zh-CN"/>
        </w:rPr>
      </w:pPr>
    </w:p>
    <w:p w14:paraId="03DFC91E">
      <w:pPr>
        <w:spacing w:line="300" w:lineRule="exact"/>
        <w:rPr>
          <w:rFonts w:ascii="Times New Roman" w:hAnsi="Times New Roman"/>
          <w:sz w:val="24"/>
          <w:szCs w:val="24"/>
          <w:lang w:eastAsia="zh-CN"/>
        </w:rPr>
      </w:pPr>
    </w:p>
    <w:sdt>
      <w:sdtPr>
        <w:rPr>
          <w:rFonts w:ascii="宋体" w:hAnsi="宋体"/>
          <w:sz w:val="21"/>
          <w:szCs w:val="20"/>
          <w:lang w:eastAsia="zh-CN"/>
        </w:rPr>
        <w:id w:val="462245790"/>
        <w:docPartObj>
          <w:docPartGallery w:val="Table of Contents"/>
          <w:docPartUnique/>
        </w:docPartObj>
      </w:sdtPr>
      <w:sdtEndPr>
        <w:rPr>
          <w:rFonts w:ascii="宋体" w:hAnsi="宋体"/>
          <w:b/>
          <w:bCs/>
          <w:sz w:val="20"/>
          <w:szCs w:val="20"/>
          <w:lang w:eastAsia="zh-CN"/>
        </w:rPr>
      </w:sdtEndPr>
      <w:sdtContent>
        <w:p w14:paraId="456E730D">
          <w:pPr>
            <w:jc w:val="center"/>
            <w:rPr>
              <w:rFonts w:ascii="宋体" w:hAnsi="宋体"/>
              <w:sz w:val="21"/>
              <w:szCs w:val="20"/>
              <w:lang w:eastAsia="zh-CN"/>
            </w:rPr>
          </w:pPr>
          <w:bookmarkStart w:id="0" w:name="_Toc19657_WPSOffice_Type2"/>
        </w:p>
        <w:p w14:paraId="0440F9AF">
          <w:pPr>
            <w:rPr>
              <w:rFonts w:ascii="宋体" w:hAnsi="宋体"/>
              <w:sz w:val="21"/>
              <w:szCs w:val="20"/>
              <w:lang w:eastAsia="zh-CN"/>
            </w:rPr>
          </w:pPr>
          <w:r>
            <w:rPr>
              <w:rFonts w:ascii="宋体" w:hAnsi="宋体"/>
              <w:sz w:val="21"/>
              <w:szCs w:val="20"/>
              <w:lang w:eastAsia="zh-CN"/>
            </w:rPr>
            <w:br w:type="page"/>
          </w:r>
        </w:p>
        <w:p w14:paraId="212EE211">
          <w:pPr>
            <w:jc w:val="center"/>
            <w:rPr>
              <w:lang w:eastAsia="zh-CN"/>
            </w:rPr>
          </w:pPr>
          <w:r>
            <w:rPr>
              <w:rFonts w:ascii="宋体" w:hAnsi="宋体"/>
              <w:b/>
              <w:bCs/>
              <w:sz w:val="40"/>
              <w:szCs w:val="44"/>
              <w:lang w:eastAsia="zh-CN"/>
            </w:rPr>
            <w:t>目录</w:t>
          </w:r>
        </w:p>
        <w:bookmarkEnd w:id="0"/>
        <w:p w14:paraId="49C06AD5">
          <w:pPr>
            <w:pStyle w:val="19"/>
            <w:tabs>
              <w:tab w:val="right" w:leader="dot" w:pos="9397"/>
            </w:tabs>
            <w:spacing w:line="360" w:lineRule="auto"/>
            <w:rPr>
              <w:rFonts w:ascii="宋体" w:hAnsi="宋体" w:cstheme="minorBidi"/>
              <w:b/>
              <w:bCs/>
              <w:smallCaps w:val="0"/>
              <w:kern w:val="2"/>
              <w:sz w:val="24"/>
              <w:szCs w:val="24"/>
              <w:lang w:eastAsia="zh-CN"/>
            </w:rPr>
          </w:pPr>
          <w:r>
            <w:rPr>
              <w:b/>
              <w:bCs/>
            </w:rPr>
            <w:fldChar w:fldCharType="begin"/>
          </w:r>
          <w:r>
            <w:rPr>
              <w:b/>
              <w:bCs/>
            </w:rPr>
            <w:instrText xml:space="preserve"> TOC \o "1-3" \h \z \u </w:instrText>
          </w:r>
          <w:r>
            <w:rPr>
              <w:b/>
              <w:bCs/>
            </w:rPr>
            <w:fldChar w:fldCharType="separate"/>
          </w:r>
          <w:r>
            <w:fldChar w:fldCharType="begin"/>
          </w:r>
          <w:r>
            <w:instrText xml:space="preserve"> HYPERLINK \l "_Toc24912735" </w:instrText>
          </w:r>
          <w:r>
            <w:fldChar w:fldCharType="separate"/>
          </w:r>
          <w:r>
            <w:rPr>
              <w:rStyle w:val="29"/>
              <w:rFonts w:ascii="宋体" w:hAnsi="宋体" w:cs="黑体"/>
              <w:b/>
              <w:bCs/>
              <w:sz w:val="24"/>
              <w:szCs w:val="24"/>
              <w:lang w:eastAsia="zh-CN"/>
            </w:rPr>
            <w:t>第一部分 前 言</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_Toc24912735 \h </w:instrText>
          </w:r>
          <w:r>
            <w:rPr>
              <w:rFonts w:ascii="宋体" w:hAnsi="宋体"/>
              <w:b/>
              <w:bCs/>
              <w:sz w:val="24"/>
              <w:szCs w:val="24"/>
            </w:rPr>
            <w:fldChar w:fldCharType="separate"/>
          </w:r>
          <w:r>
            <w:rPr>
              <w:rFonts w:ascii="宋体" w:hAnsi="宋体"/>
              <w:b/>
              <w:bCs/>
              <w:sz w:val="24"/>
              <w:szCs w:val="24"/>
            </w:rPr>
            <w:t>3</w:t>
          </w:r>
          <w:r>
            <w:rPr>
              <w:rFonts w:ascii="宋体" w:hAnsi="宋体"/>
              <w:b/>
              <w:bCs/>
              <w:sz w:val="24"/>
              <w:szCs w:val="24"/>
            </w:rPr>
            <w:fldChar w:fldCharType="end"/>
          </w:r>
          <w:r>
            <w:rPr>
              <w:rFonts w:ascii="宋体" w:hAnsi="宋体"/>
              <w:b/>
              <w:bCs/>
              <w:sz w:val="24"/>
              <w:szCs w:val="24"/>
            </w:rPr>
            <w:fldChar w:fldCharType="end"/>
          </w:r>
        </w:p>
        <w:p w14:paraId="40C5BB9A">
          <w:pPr>
            <w:pStyle w:val="19"/>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"_Toc24912736" </w:instrText>
          </w:r>
          <w:r>
            <w:fldChar w:fldCharType="separate"/>
          </w:r>
          <w:r>
            <w:rPr>
              <w:rStyle w:val="29"/>
              <w:rFonts w:ascii="宋体" w:hAnsi="宋体"/>
              <w:b/>
              <w:bCs/>
              <w:sz w:val="24"/>
              <w:szCs w:val="24"/>
              <w:lang w:eastAsia="zh-CN"/>
            </w:rPr>
            <w:t>1.1 编制说明</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_Toc24912736 \h </w:instrText>
          </w:r>
          <w:r>
            <w:rPr>
              <w:rFonts w:ascii="宋体" w:hAnsi="宋体"/>
              <w:b/>
              <w:bCs/>
              <w:sz w:val="24"/>
              <w:szCs w:val="24"/>
            </w:rPr>
            <w:fldChar w:fldCharType="separate"/>
          </w:r>
          <w:r>
            <w:rPr>
              <w:rFonts w:ascii="宋体" w:hAnsi="宋体"/>
              <w:b/>
              <w:bCs/>
              <w:sz w:val="24"/>
              <w:szCs w:val="24"/>
            </w:rPr>
            <w:t>3</w:t>
          </w:r>
          <w:r>
            <w:rPr>
              <w:rFonts w:ascii="宋体" w:hAnsi="宋体"/>
              <w:b/>
              <w:bCs/>
              <w:sz w:val="24"/>
              <w:szCs w:val="24"/>
            </w:rPr>
            <w:fldChar w:fldCharType="end"/>
          </w:r>
          <w:r>
            <w:rPr>
              <w:rFonts w:ascii="宋体" w:hAnsi="宋体"/>
              <w:b/>
              <w:bCs/>
              <w:sz w:val="24"/>
              <w:szCs w:val="24"/>
            </w:rPr>
            <w:fldChar w:fldCharType="end"/>
          </w:r>
        </w:p>
        <w:p w14:paraId="5B7E3890">
          <w:pPr>
            <w:pStyle w:val="19"/>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"_Toc24912737" </w:instrText>
          </w:r>
          <w:r>
            <w:fldChar w:fldCharType="separate"/>
          </w:r>
          <w:r>
            <w:rPr>
              <w:rStyle w:val="29"/>
              <w:rFonts w:ascii="宋体" w:hAnsi="宋体"/>
              <w:b/>
              <w:bCs/>
              <w:sz w:val="24"/>
              <w:szCs w:val="24"/>
              <w:lang w:eastAsia="zh-CN"/>
            </w:rPr>
            <w:t>1.2 总经理致辞</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_Toc24912737 \h </w:instrText>
          </w:r>
          <w:r>
            <w:rPr>
              <w:rFonts w:ascii="宋体" w:hAnsi="宋体"/>
              <w:b/>
              <w:bCs/>
              <w:sz w:val="24"/>
              <w:szCs w:val="24"/>
            </w:rPr>
            <w:fldChar w:fldCharType="separate"/>
          </w:r>
          <w:r>
            <w:rPr>
              <w:rFonts w:ascii="宋体" w:hAnsi="宋体"/>
              <w:b/>
              <w:bCs/>
              <w:sz w:val="24"/>
              <w:szCs w:val="24"/>
            </w:rPr>
            <w:t>4</w:t>
          </w:r>
          <w:r>
            <w:rPr>
              <w:rFonts w:ascii="宋体" w:hAnsi="宋体"/>
              <w:b/>
              <w:bCs/>
              <w:sz w:val="24"/>
              <w:szCs w:val="24"/>
            </w:rPr>
            <w:fldChar w:fldCharType="end"/>
          </w:r>
          <w:r>
            <w:rPr>
              <w:rFonts w:ascii="宋体" w:hAnsi="宋体"/>
              <w:b/>
              <w:bCs/>
              <w:sz w:val="24"/>
              <w:szCs w:val="24"/>
            </w:rPr>
            <w:fldChar w:fldCharType="end"/>
          </w:r>
        </w:p>
        <w:p w14:paraId="270A89C0">
          <w:pPr>
            <w:pStyle w:val="19"/>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"_Toc24912738" </w:instrText>
          </w:r>
          <w:r>
            <w:fldChar w:fldCharType="separate"/>
          </w:r>
          <w:r>
            <w:rPr>
              <w:rStyle w:val="29"/>
              <w:rFonts w:ascii="宋体" w:hAnsi="宋体"/>
              <w:b/>
              <w:bCs/>
              <w:sz w:val="24"/>
              <w:szCs w:val="24"/>
              <w:lang w:eastAsia="zh-CN"/>
            </w:rPr>
            <w:t>1.3 企业简介</w:t>
          </w:r>
          <w:r>
            <w:rPr>
              <w:rFonts w:ascii="宋体" w:hAnsi="宋体"/>
              <w:b/>
              <w:bCs/>
              <w:sz w:val="24"/>
              <w:szCs w:val="24"/>
            </w:rPr>
            <w:tab/>
          </w:r>
          <w:r>
            <w:rPr>
              <w:rFonts w:hint="eastAsia" w:ascii="宋体" w:hAnsi="宋体"/>
              <w:b/>
              <w:bCs/>
              <w:sz w:val="24"/>
              <w:szCs w:val="24"/>
              <w:lang w:eastAsia="zh-CN"/>
            </w:rPr>
            <w:t>6</w:t>
          </w:r>
          <w:r>
            <w:rPr>
              <w:rFonts w:hint="eastAsia" w:ascii="宋体" w:hAnsi="宋体"/>
              <w:b/>
              <w:bCs/>
              <w:sz w:val="24"/>
              <w:szCs w:val="24"/>
              <w:lang w:eastAsia="zh-CN"/>
            </w:rPr>
            <w:fldChar w:fldCharType="end"/>
          </w:r>
        </w:p>
        <w:p w14:paraId="1901F9F5">
          <w:pPr>
            <w:pStyle w:val="19"/>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"_Toc24912739" </w:instrText>
          </w:r>
          <w:r>
            <w:fldChar w:fldCharType="separate"/>
          </w:r>
          <w:r>
            <w:rPr>
              <w:rStyle w:val="29"/>
              <w:rFonts w:ascii="宋体" w:hAnsi="宋体"/>
              <w:b/>
              <w:bCs/>
              <w:sz w:val="24"/>
              <w:szCs w:val="24"/>
              <w:lang w:eastAsia="zh-CN"/>
            </w:rPr>
            <w:t>第二部分 报告正文</w:t>
          </w:r>
          <w:r>
            <w:rPr>
              <w:rFonts w:ascii="宋体" w:hAnsi="宋体"/>
              <w:b/>
              <w:bCs/>
              <w:sz w:val="24"/>
              <w:szCs w:val="24"/>
            </w:rPr>
            <w:tab/>
          </w:r>
          <w:r>
            <w:rPr>
              <w:rFonts w:hint="eastAsia" w:ascii="宋体" w:hAnsi="宋体"/>
              <w:b/>
              <w:bCs/>
              <w:sz w:val="24"/>
              <w:szCs w:val="24"/>
              <w:lang w:eastAsia="zh-CN"/>
            </w:rPr>
            <w:t>7</w:t>
          </w:r>
          <w:r>
            <w:rPr>
              <w:rFonts w:hint="eastAsia" w:ascii="宋体" w:hAnsi="宋体"/>
              <w:b/>
              <w:bCs/>
              <w:sz w:val="24"/>
              <w:szCs w:val="24"/>
              <w:lang w:eastAsia="zh-CN"/>
            </w:rPr>
            <w:fldChar w:fldCharType="end"/>
          </w:r>
        </w:p>
        <w:p w14:paraId="47788C1A">
          <w:pPr>
            <w:pStyle w:val="19"/>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"_Toc24912740" </w:instrText>
          </w:r>
          <w:r>
            <w:fldChar w:fldCharType="separate"/>
          </w:r>
          <w:r>
            <w:rPr>
              <w:rStyle w:val="29"/>
              <w:rFonts w:ascii="宋体" w:hAnsi="宋体"/>
              <w:b/>
              <w:bCs/>
              <w:sz w:val="24"/>
              <w:szCs w:val="24"/>
              <w:lang w:eastAsia="zh-CN"/>
            </w:rPr>
            <w:t>第一章  质量理念</w:t>
          </w:r>
          <w:r>
            <w:rPr>
              <w:rFonts w:ascii="宋体" w:hAnsi="宋体"/>
              <w:b/>
              <w:bCs/>
              <w:sz w:val="24"/>
              <w:szCs w:val="24"/>
            </w:rPr>
            <w:tab/>
          </w:r>
          <w:r>
            <w:rPr>
              <w:rFonts w:hint="eastAsia" w:ascii="宋体" w:hAnsi="宋体"/>
              <w:b/>
              <w:bCs/>
              <w:sz w:val="24"/>
              <w:szCs w:val="24"/>
              <w:lang w:eastAsia="zh-CN"/>
            </w:rPr>
            <w:t>7</w:t>
          </w:r>
          <w:r>
            <w:rPr>
              <w:rFonts w:hint="eastAsia" w:ascii="宋体" w:hAnsi="宋体"/>
              <w:b/>
              <w:bCs/>
              <w:sz w:val="24"/>
              <w:szCs w:val="24"/>
              <w:lang w:eastAsia="zh-CN"/>
            </w:rPr>
            <w:fldChar w:fldCharType="end"/>
          </w:r>
        </w:p>
        <w:p w14:paraId="33BB8BF6">
          <w:pPr>
            <w:pStyle w:val="19"/>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"_Toc24912741" </w:instrText>
          </w:r>
          <w:r>
            <w:fldChar w:fldCharType="separate"/>
          </w:r>
          <w:r>
            <w:rPr>
              <w:rStyle w:val="29"/>
              <w:rFonts w:ascii="宋体" w:hAnsi="宋体"/>
              <w:b/>
              <w:bCs/>
              <w:spacing w:val="2"/>
              <w:sz w:val="24"/>
              <w:szCs w:val="24"/>
              <w:lang w:eastAsia="zh-CN"/>
            </w:rPr>
            <w:t>第二</w:t>
          </w:r>
          <w:r>
            <w:rPr>
              <w:rStyle w:val="29"/>
              <w:rFonts w:ascii="宋体" w:hAnsi="宋体"/>
              <w:b/>
              <w:bCs/>
              <w:sz w:val="24"/>
              <w:szCs w:val="24"/>
              <w:lang w:eastAsia="zh-CN"/>
            </w:rPr>
            <w:t>章</w:t>
          </w:r>
          <w:r>
            <w:rPr>
              <w:rStyle w:val="29"/>
              <w:rFonts w:hint="eastAsia" w:ascii="宋体" w:hAnsi="宋体"/>
              <w:b/>
              <w:bCs/>
              <w:sz w:val="24"/>
              <w:szCs w:val="24"/>
              <w:lang w:eastAsia="zh-CN"/>
            </w:rPr>
            <w:t xml:space="preserve">  </w:t>
          </w:r>
          <w:r>
            <w:rPr>
              <w:rStyle w:val="29"/>
              <w:rFonts w:ascii="宋体" w:hAnsi="宋体"/>
              <w:b/>
              <w:bCs/>
              <w:spacing w:val="2"/>
              <w:sz w:val="24"/>
              <w:szCs w:val="24"/>
              <w:lang w:eastAsia="zh-CN"/>
            </w:rPr>
            <w:t>质量管</w:t>
          </w:r>
          <w:r>
            <w:rPr>
              <w:rStyle w:val="29"/>
              <w:rFonts w:ascii="宋体" w:hAnsi="宋体"/>
              <w:b/>
              <w:bCs/>
              <w:sz w:val="24"/>
              <w:szCs w:val="24"/>
              <w:lang w:eastAsia="zh-CN"/>
            </w:rPr>
            <w:t>理</w:t>
          </w:r>
          <w:r>
            <w:rPr>
              <w:rFonts w:ascii="宋体" w:hAnsi="宋体"/>
              <w:b/>
              <w:bCs/>
              <w:sz w:val="24"/>
              <w:szCs w:val="24"/>
            </w:rPr>
            <w:tab/>
          </w:r>
          <w:r>
            <w:rPr>
              <w:rFonts w:hint="eastAsia" w:ascii="宋体" w:hAnsi="宋体"/>
              <w:b/>
              <w:bCs/>
              <w:sz w:val="24"/>
              <w:szCs w:val="24"/>
              <w:lang w:eastAsia="zh-CN"/>
            </w:rPr>
            <w:t>8</w:t>
          </w:r>
          <w:r>
            <w:rPr>
              <w:rFonts w:hint="eastAsia" w:ascii="宋体" w:hAnsi="宋体"/>
              <w:b/>
              <w:bCs/>
              <w:sz w:val="24"/>
              <w:szCs w:val="24"/>
              <w:lang w:eastAsia="zh-CN"/>
            </w:rPr>
            <w:fldChar w:fldCharType="end"/>
          </w:r>
        </w:p>
        <w:p w14:paraId="61882013">
          <w:pPr>
            <w:pStyle w:val="19"/>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"_Toc24912742" </w:instrText>
          </w:r>
          <w:r>
            <w:fldChar w:fldCharType="separate"/>
          </w:r>
          <w:r>
            <w:rPr>
              <w:rStyle w:val="29"/>
              <w:rFonts w:ascii="宋体" w:hAnsi="宋体"/>
              <w:b/>
              <w:bCs/>
              <w:spacing w:val="2"/>
              <w:sz w:val="24"/>
              <w:szCs w:val="24"/>
              <w:lang w:eastAsia="zh-CN"/>
            </w:rPr>
            <w:t>第三</w:t>
          </w:r>
          <w:r>
            <w:rPr>
              <w:rStyle w:val="29"/>
              <w:rFonts w:ascii="宋体" w:hAnsi="宋体"/>
              <w:b/>
              <w:bCs/>
              <w:sz w:val="24"/>
              <w:szCs w:val="24"/>
              <w:lang w:eastAsia="zh-CN"/>
            </w:rPr>
            <w:t>章</w:t>
          </w:r>
          <w:r>
            <w:rPr>
              <w:rStyle w:val="29"/>
              <w:rFonts w:hint="eastAsia" w:ascii="宋体" w:hAnsi="宋体"/>
              <w:b/>
              <w:bCs/>
              <w:sz w:val="24"/>
              <w:szCs w:val="24"/>
              <w:lang w:eastAsia="zh-CN"/>
            </w:rPr>
            <w:t xml:space="preserve">  </w:t>
          </w:r>
          <w:r>
            <w:rPr>
              <w:rStyle w:val="29"/>
              <w:rFonts w:ascii="宋体" w:hAnsi="宋体"/>
              <w:b/>
              <w:bCs/>
              <w:spacing w:val="2"/>
              <w:sz w:val="24"/>
              <w:szCs w:val="24"/>
              <w:lang w:eastAsia="zh-CN"/>
            </w:rPr>
            <w:t>质量诚信管理</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_Toc24912742 \h </w:instrText>
          </w:r>
          <w:r>
            <w:rPr>
              <w:rFonts w:ascii="宋体" w:hAnsi="宋体"/>
              <w:b/>
              <w:bCs/>
              <w:sz w:val="24"/>
              <w:szCs w:val="24"/>
            </w:rPr>
            <w:fldChar w:fldCharType="separate"/>
          </w:r>
          <w:r>
            <w:rPr>
              <w:rFonts w:ascii="宋体" w:hAnsi="宋体"/>
              <w:b/>
              <w:bCs/>
              <w:sz w:val="24"/>
              <w:szCs w:val="24"/>
            </w:rPr>
            <w:t>1</w:t>
          </w:r>
          <w:r>
            <w:rPr>
              <w:rFonts w:hint="eastAsia" w:ascii="宋体" w:hAnsi="宋体"/>
              <w:b/>
              <w:bCs/>
              <w:sz w:val="24"/>
              <w:szCs w:val="24"/>
              <w:lang w:eastAsia="zh-CN"/>
            </w:rPr>
            <w:t>2</w:t>
          </w:r>
          <w:r>
            <w:rPr>
              <w:rFonts w:ascii="宋体" w:hAnsi="宋体"/>
              <w:b/>
              <w:bCs/>
              <w:sz w:val="24"/>
              <w:szCs w:val="24"/>
            </w:rPr>
            <w:fldChar w:fldCharType="end"/>
          </w:r>
          <w:r>
            <w:rPr>
              <w:rFonts w:ascii="宋体" w:hAnsi="宋体"/>
              <w:b/>
              <w:bCs/>
              <w:sz w:val="24"/>
              <w:szCs w:val="24"/>
            </w:rPr>
            <w:fldChar w:fldCharType="end"/>
          </w:r>
        </w:p>
        <w:p w14:paraId="4E3D8F7F">
          <w:pPr>
            <w:pStyle w:val="19"/>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"_Toc24912743" </w:instrText>
          </w:r>
          <w:r>
            <w:fldChar w:fldCharType="separate"/>
          </w:r>
          <w:r>
            <w:rPr>
              <w:rStyle w:val="29"/>
              <w:rFonts w:ascii="宋体" w:hAnsi="宋体" w:cs="黑体"/>
              <w:b/>
              <w:bCs/>
              <w:sz w:val="24"/>
              <w:szCs w:val="24"/>
              <w:lang w:eastAsia="zh-CN"/>
            </w:rPr>
            <w:t>第四章  质量管理基础</w:t>
          </w:r>
          <w:r>
            <w:rPr>
              <w:rFonts w:ascii="宋体" w:hAnsi="宋体"/>
              <w:b/>
              <w:bCs/>
              <w:sz w:val="24"/>
              <w:szCs w:val="24"/>
            </w:rPr>
            <w:tab/>
          </w:r>
          <w:r>
            <w:rPr>
              <w:rFonts w:hint="eastAsia" w:ascii="宋体" w:hAnsi="宋体"/>
              <w:b/>
              <w:bCs/>
              <w:sz w:val="24"/>
              <w:szCs w:val="24"/>
              <w:lang w:eastAsia="zh-CN"/>
            </w:rPr>
            <w:t>17</w:t>
          </w:r>
          <w:r>
            <w:rPr>
              <w:rFonts w:hint="eastAsia" w:ascii="宋体" w:hAnsi="宋体"/>
              <w:b/>
              <w:bCs/>
              <w:sz w:val="24"/>
              <w:szCs w:val="24"/>
              <w:lang w:eastAsia="zh-CN"/>
            </w:rPr>
            <w:fldChar w:fldCharType="end"/>
          </w:r>
        </w:p>
        <w:p w14:paraId="05EDF7E5">
          <w:pPr>
            <w:pStyle w:val="19"/>
            <w:tabs>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"_Toc24912744" </w:instrText>
          </w:r>
          <w:r>
            <w:fldChar w:fldCharType="separate"/>
          </w:r>
          <w:r>
            <w:rPr>
              <w:rStyle w:val="29"/>
              <w:rFonts w:ascii="宋体" w:hAnsi="宋体"/>
              <w:b/>
              <w:bCs/>
              <w:spacing w:val="2"/>
              <w:sz w:val="24"/>
              <w:szCs w:val="24"/>
              <w:lang w:eastAsia="zh-CN"/>
            </w:rPr>
            <w:t>第五</w:t>
          </w:r>
          <w:r>
            <w:rPr>
              <w:rStyle w:val="29"/>
              <w:rFonts w:ascii="宋体" w:hAnsi="宋体"/>
              <w:b/>
              <w:bCs/>
              <w:sz w:val="24"/>
              <w:szCs w:val="24"/>
              <w:lang w:eastAsia="zh-CN"/>
            </w:rPr>
            <w:t>章</w:t>
          </w:r>
          <w:r>
            <w:rPr>
              <w:rStyle w:val="29"/>
              <w:rFonts w:hint="eastAsia" w:ascii="宋体" w:hAnsi="宋体"/>
              <w:b/>
              <w:bCs/>
              <w:sz w:val="24"/>
              <w:szCs w:val="24"/>
              <w:lang w:eastAsia="zh-CN"/>
            </w:rPr>
            <w:t xml:space="preserve">  </w:t>
          </w:r>
          <w:r>
            <w:rPr>
              <w:rStyle w:val="29"/>
              <w:rFonts w:ascii="宋体" w:hAnsi="宋体"/>
              <w:b/>
              <w:bCs/>
              <w:spacing w:val="2"/>
              <w:sz w:val="24"/>
              <w:szCs w:val="24"/>
              <w:lang w:eastAsia="zh-CN"/>
            </w:rPr>
            <w:t>产品质</w:t>
          </w:r>
          <w:r>
            <w:rPr>
              <w:rStyle w:val="29"/>
              <w:rFonts w:ascii="宋体" w:hAnsi="宋体"/>
              <w:b/>
              <w:bCs/>
              <w:sz w:val="24"/>
              <w:szCs w:val="24"/>
              <w:lang w:eastAsia="zh-CN"/>
            </w:rPr>
            <w:t>量</w:t>
          </w:r>
          <w:r>
            <w:rPr>
              <w:rStyle w:val="29"/>
              <w:rFonts w:ascii="宋体" w:hAnsi="宋体"/>
              <w:b/>
              <w:bCs/>
              <w:spacing w:val="2"/>
              <w:sz w:val="24"/>
              <w:szCs w:val="24"/>
              <w:lang w:eastAsia="zh-CN"/>
            </w:rPr>
            <w:t>责</w:t>
          </w:r>
          <w:r>
            <w:rPr>
              <w:rStyle w:val="29"/>
              <w:rFonts w:ascii="宋体" w:hAnsi="宋体"/>
              <w:b/>
              <w:bCs/>
              <w:sz w:val="24"/>
              <w:szCs w:val="24"/>
              <w:lang w:eastAsia="zh-CN"/>
            </w:rPr>
            <w:t>任</w:t>
          </w:r>
          <w:r>
            <w:rPr>
              <w:rFonts w:ascii="宋体" w:hAnsi="宋体"/>
              <w:b/>
              <w:bCs/>
              <w:sz w:val="24"/>
              <w:szCs w:val="24"/>
            </w:rPr>
            <w:tab/>
          </w:r>
          <w:r>
            <w:rPr>
              <w:rFonts w:ascii="宋体" w:hAnsi="宋体"/>
              <w:b/>
              <w:bCs/>
              <w:sz w:val="24"/>
              <w:szCs w:val="24"/>
            </w:rPr>
            <w:fldChar w:fldCharType="begin"/>
          </w:r>
          <w:r>
            <w:rPr>
              <w:rFonts w:ascii="宋体" w:hAnsi="宋体"/>
              <w:b/>
              <w:bCs/>
              <w:sz w:val="24"/>
              <w:szCs w:val="24"/>
            </w:rPr>
            <w:instrText xml:space="preserve"> PAGEREF _Toc24912744 \h </w:instrText>
          </w:r>
          <w:r>
            <w:rPr>
              <w:rFonts w:ascii="宋体" w:hAnsi="宋体"/>
              <w:b/>
              <w:bCs/>
              <w:sz w:val="24"/>
              <w:szCs w:val="24"/>
            </w:rPr>
            <w:fldChar w:fldCharType="separate"/>
          </w:r>
          <w:r>
            <w:rPr>
              <w:rFonts w:ascii="宋体" w:hAnsi="宋体"/>
              <w:b/>
              <w:bCs/>
              <w:sz w:val="24"/>
              <w:szCs w:val="24"/>
            </w:rPr>
            <w:t>1</w:t>
          </w:r>
          <w:r>
            <w:rPr>
              <w:rFonts w:ascii="宋体" w:hAnsi="宋体"/>
              <w:b/>
              <w:bCs/>
              <w:sz w:val="24"/>
              <w:szCs w:val="24"/>
            </w:rPr>
            <w:fldChar w:fldCharType="end"/>
          </w:r>
          <w:r>
            <w:rPr>
              <w:rFonts w:ascii="宋体" w:hAnsi="宋体"/>
              <w:b/>
              <w:bCs/>
              <w:sz w:val="24"/>
              <w:szCs w:val="24"/>
            </w:rPr>
            <w:fldChar w:fldCharType="end"/>
          </w:r>
          <w:r>
            <w:rPr>
              <w:rFonts w:hint="eastAsia" w:ascii="宋体" w:hAnsi="宋体"/>
              <w:b/>
              <w:bCs/>
              <w:sz w:val="24"/>
              <w:szCs w:val="24"/>
              <w:lang w:eastAsia="zh-CN"/>
            </w:rPr>
            <w:t>9</w:t>
          </w:r>
        </w:p>
        <w:p w14:paraId="7D6702F8">
          <w:pPr>
            <w:pStyle w:val="19"/>
            <w:tabs>
              <w:tab w:val="left" w:pos="1540"/>
              <w:tab w:val="right" w:leader="dot" w:pos="9397"/>
            </w:tabs>
            <w:spacing w:line="360" w:lineRule="auto"/>
            <w:rPr>
              <w:rFonts w:ascii="宋体" w:hAnsi="宋体" w:cstheme="minorBidi"/>
              <w:b/>
              <w:bCs/>
              <w:smallCaps w:val="0"/>
              <w:kern w:val="2"/>
              <w:sz w:val="24"/>
              <w:szCs w:val="24"/>
              <w:lang w:eastAsia="zh-CN"/>
            </w:rPr>
          </w:pPr>
          <w:r>
            <w:fldChar w:fldCharType="begin"/>
          </w:r>
          <w:r>
            <w:instrText xml:space="preserve"> HYPERLINK \l "_Toc24912745" </w:instrText>
          </w:r>
          <w:r>
            <w:fldChar w:fldCharType="separate"/>
          </w:r>
          <w:r>
            <w:rPr>
              <w:rStyle w:val="29"/>
              <w:rFonts w:ascii="宋体" w:hAnsi="宋体"/>
              <w:b/>
              <w:bCs/>
              <w:sz w:val="24"/>
              <w:szCs w:val="24"/>
              <w:lang w:eastAsia="zh-CN"/>
            </w:rPr>
            <w:t>第三部分 结</w:t>
          </w:r>
          <w:r>
            <w:rPr>
              <w:rFonts w:ascii="宋体" w:hAnsi="宋体" w:cstheme="minorBidi"/>
              <w:b/>
              <w:bCs/>
              <w:smallCaps w:val="0"/>
              <w:kern w:val="2"/>
              <w:sz w:val="24"/>
              <w:szCs w:val="24"/>
              <w:lang w:eastAsia="zh-CN"/>
            </w:rPr>
            <w:tab/>
          </w:r>
          <w:r>
            <w:rPr>
              <w:rStyle w:val="29"/>
              <w:rFonts w:ascii="宋体" w:hAnsi="宋体"/>
              <w:b/>
              <w:bCs/>
              <w:sz w:val="24"/>
              <w:szCs w:val="24"/>
              <w:lang w:eastAsia="zh-CN"/>
            </w:rPr>
            <w:t>语</w:t>
          </w:r>
          <w:r>
            <w:rPr>
              <w:rFonts w:ascii="宋体" w:hAnsi="宋体"/>
              <w:b/>
              <w:bCs/>
              <w:sz w:val="24"/>
              <w:szCs w:val="24"/>
            </w:rPr>
            <w:tab/>
          </w:r>
          <w:r>
            <w:rPr>
              <w:rFonts w:hint="eastAsia" w:ascii="宋体" w:hAnsi="宋体"/>
              <w:b/>
              <w:bCs/>
              <w:sz w:val="24"/>
              <w:szCs w:val="24"/>
              <w:lang w:eastAsia="zh-CN"/>
            </w:rPr>
            <w:t>2</w:t>
          </w:r>
          <w:r>
            <w:rPr>
              <w:rFonts w:hint="eastAsia" w:ascii="宋体" w:hAnsi="宋体"/>
              <w:b/>
              <w:bCs/>
              <w:sz w:val="24"/>
              <w:szCs w:val="24"/>
              <w:lang w:eastAsia="zh-CN"/>
            </w:rPr>
            <w:fldChar w:fldCharType="end"/>
          </w:r>
          <w:r>
            <w:rPr>
              <w:rFonts w:hint="eastAsia" w:ascii="宋体" w:hAnsi="宋体"/>
              <w:b/>
              <w:bCs/>
              <w:sz w:val="24"/>
              <w:szCs w:val="24"/>
              <w:lang w:eastAsia="zh-CN"/>
            </w:rPr>
            <w:t>4</w:t>
          </w:r>
        </w:p>
        <w:p w14:paraId="283B6118">
          <w:pPr>
            <w:pStyle w:val="56"/>
            <w:tabs>
              <w:tab w:val="right" w:leader="dot" w:pos="9407"/>
            </w:tabs>
            <w:spacing w:line="360" w:lineRule="auto"/>
            <w:rPr>
              <w:b/>
              <w:bCs/>
            </w:rPr>
          </w:pPr>
          <w:r>
            <w:rPr>
              <w:b/>
              <w:bCs/>
            </w:rPr>
            <w:fldChar w:fldCharType="end"/>
          </w:r>
        </w:p>
      </w:sdtContent>
    </w:sdt>
    <w:p w14:paraId="1ECB996B">
      <w:pPr>
        <w:spacing w:line="360" w:lineRule="auto"/>
        <w:jc w:val="center"/>
        <w:rPr>
          <w:rFonts w:ascii="Times New Roman" w:hAnsi="Times New Roman"/>
          <w:sz w:val="24"/>
          <w:szCs w:val="24"/>
          <w:lang w:eastAsia="zh-CN"/>
        </w:rPr>
        <w:sectPr>
          <w:headerReference r:id="rId5" w:type="first"/>
          <w:footerReference r:id="rId8" w:type="first"/>
          <w:headerReference r:id="rId3" w:type="default"/>
          <w:footerReference r:id="rId6" w:type="default"/>
          <w:headerReference r:id="rId4" w:type="even"/>
          <w:footerReference r:id="rId7" w:type="even"/>
          <w:pgSz w:w="11907" w:h="16840"/>
          <w:pgMar w:top="1480" w:right="1140" w:bottom="1160" w:left="1360" w:header="849" w:footer="979" w:gutter="0"/>
          <w:pgNumType w:start="1"/>
          <w:cols w:space="720" w:num="1"/>
        </w:sectPr>
      </w:pPr>
    </w:p>
    <w:p w14:paraId="36B7609F">
      <w:pPr>
        <w:spacing w:line="360" w:lineRule="auto"/>
        <w:rPr>
          <w:sz w:val="13"/>
          <w:szCs w:val="13"/>
          <w:lang w:eastAsia="zh-CN"/>
        </w:rPr>
      </w:pPr>
    </w:p>
    <w:p w14:paraId="74878A13">
      <w:pPr>
        <w:pStyle w:val="6"/>
        <w:numPr>
          <w:ilvl w:val="0"/>
          <w:numId w:val="1"/>
        </w:numPr>
        <w:spacing w:line="360" w:lineRule="auto"/>
        <w:jc w:val="center"/>
        <w:outlineLvl w:val="1"/>
        <w:rPr>
          <w:rFonts w:cs="黑体"/>
          <w:b/>
          <w:bCs/>
          <w:sz w:val="32"/>
          <w:szCs w:val="32"/>
          <w:lang w:eastAsia="zh-CN"/>
        </w:rPr>
      </w:pPr>
      <w:bookmarkStart w:id="1" w:name="_Toc3480_WPSOffice_Level1"/>
      <w:bookmarkStart w:id="2" w:name="_Toc24912735"/>
      <w:r>
        <w:rPr>
          <w:rFonts w:hint="eastAsia" w:cs="黑体"/>
          <w:b/>
          <w:bCs/>
          <w:sz w:val="32"/>
          <w:szCs w:val="32"/>
          <w:lang w:eastAsia="zh-CN"/>
        </w:rPr>
        <w:t>前 言</w:t>
      </w:r>
      <w:bookmarkEnd w:id="1"/>
      <w:bookmarkEnd w:id="2"/>
    </w:p>
    <w:p w14:paraId="1B5C0C60">
      <w:pPr>
        <w:pStyle w:val="6"/>
        <w:spacing w:line="360" w:lineRule="auto"/>
        <w:ind w:left="0"/>
        <w:jc w:val="both"/>
        <w:rPr>
          <w:rFonts w:ascii="黑体" w:hAnsi="黑体" w:eastAsia="黑体" w:cs="黑体"/>
          <w:b/>
          <w:bCs/>
          <w:sz w:val="32"/>
          <w:szCs w:val="32"/>
          <w:lang w:eastAsia="zh-CN"/>
        </w:rPr>
      </w:pPr>
    </w:p>
    <w:p w14:paraId="0CEC088B">
      <w:pPr>
        <w:pStyle w:val="6"/>
        <w:numPr>
          <w:ilvl w:val="1"/>
          <w:numId w:val="2"/>
        </w:numPr>
        <w:spacing w:line="360" w:lineRule="auto"/>
        <w:jc w:val="center"/>
        <w:outlineLvl w:val="1"/>
        <w:rPr>
          <w:b/>
          <w:bCs/>
          <w:sz w:val="28"/>
          <w:szCs w:val="28"/>
          <w:lang w:eastAsia="zh-CN"/>
        </w:rPr>
      </w:pPr>
      <w:bookmarkStart w:id="3" w:name="_Toc19657_WPSOffice_Level2"/>
      <w:bookmarkStart w:id="4" w:name="_Toc24912736"/>
      <w:r>
        <w:rPr>
          <w:rFonts w:hint="eastAsia"/>
          <w:b/>
          <w:bCs/>
          <w:sz w:val="28"/>
          <w:szCs w:val="28"/>
          <w:lang w:eastAsia="zh-CN"/>
        </w:rPr>
        <w:t>编制说明</w:t>
      </w:r>
      <w:bookmarkEnd w:id="3"/>
      <w:bookmarkEnd w:id="4"/>
    </w:p>
    <w:p w14:paraId="00D9A1B7">
      <w:pPr>
        <w:pStyle w:val="6"/>
        <w:spacing w:line="360" w:lineRule="auto"/>
        <w:ind w:left="0"/>
        <w:jc w:val="both"/>
        <w:rPr>
          <w:b/>
          <w:bCs/>
          <w:sz w:val="28"/>
          <w:szCs w:val="28"/>
          <w:lang w:eastAsia="zh-CN"/>
        </w:rPr>
      </w:pPr>
    </w:p>
    <w:p w14:paraId="32965B58">
      <w:pPr>
        <w:pStyle w:val="6"/>
        <w:spacing w:line="360" w:lineRule="auto"/>
        <w:ind w:left="229" w:right="451" w:firstLine="520"/>
        <w:jc w:val="both"/>
        <w:rPr>
          <w:rFonts w:asciiTheme="minorEastAsia" w:hAnsiTheme="minorEastAsia" w:eastAsiaTheme="minorEastAsia" w:cstheme="minorEastAsia"/>
          <w:w w:val="95"/>
          <w:sz w:val="28"/>
          <w:szCs w:val="28"/>
          <w:lang w:eastAsia="zh-CN"/>
        </w:rPr>
      </w:pPr>
      <w:r>
        <w:rPr>
          <w:rFonts w:hint="eastAsia" w:asciiTheme="minorEastAsia" w:hAnsiTheme="minorEastAsia" w:eastAsiaTheme="minorEastAsia" w:cstheme="minorEastAsia"/>
          <w:w w:val="95"/>
          <w:sz w:val="28"/>
          <w:szCs w:val="28"/>
          <w:lang w:eastAsia="zh-CN"/>
        </w:rPr>
        <w:t>本公司</w:t>
      </w:r>
      <w:r>
        <w:rPr>
          <w:rFonts w:hint="eastAsia" w:asciiTheme="minorEastAsia" w:hAnsiTheme="minorEastAsia" w:eastAsiaTheme="minorEastAsia" w:cstheme="minorEastAsia"/>
          <w:spacing w:val="1"/>
          <w:w w:val="95"/>
          <w:sz w:val="28"/>
          <w:szCs w:val="28"/>
          <w:lang w:eastAsia="zh-CN"/>
        </w:rPr>
        <w:t>出</w:t>
      </w:r>
      <w:r>
        <w:rPr>
          <w:rFonts w:hint="eastAsia" w:asciiTheme="minorEastAsia" w:hAnsiTheme="minorEastAsia" w:eastAsiaTheme="minorEastAsia" w:cstheme="minorEastAsia"/>
          <w:w w:val="95"/>
          <w:sz w:val="28"/>
          <w:szCs w:val="28"/>
          <w:lang w:eastAsia="zh-CN"/>
        </w:rPr>
        <w:t>具的</w:t>
      </w:r>
      <w:r>
        <w:rPr>
          <w:rFonts w:hint="eastAsia" w:asciiTheme="minorEastAsia" w:hAnsiTheme="minorEastAsia" w:eastAsiaTheme="minorEastAsia" w:cstheme="minorEastAsia"/>
          <w:spacing w:val="1"/>
          <w:w w:val="95"/>
          <w:sz w:val="28"/>
          <w:szCs w:val="28"/>
          <w:lang w:eastAsia="zh-CN"/>
        </w:rPr>
        <w:t>质</w:t>
      </w:r>
      <w:r>
        <w:rPr>
          <w:rFonts w:hint="eastAsia" w:asciiTheme="minorEastAsia" w:hAnsiTheme="minorEastAsia" w:eastAsiaTheme="minorEastAsia" w:cstheme="minorEastAsia"/>
          <w:w w:val="95"/>
          <w:sz w:val="28"/>
          <w:szCs w:val="28"/>
          <w:lang w:eastAsia="zh-CN"/>
        </w:rPr>
        <w:t>量</w:t>
      </w:r>
      <w:r>
        <w:rPr>
          <w:rFonts w:hint="eastAsia" w:asciiTheme="minorEastAsia" w:hAnsiTheme="minorEastAsia" w:eastAsiaTheme="minorEastAsia" w:cstheme="minorEastAsia"/>
          <w:spacing w:val="1"/>
          <w:w w:val="95"/>
          <w:sz w:val="28"/>
          <w:szCs w:val="28"/>
          <w:lang w:eastAsia="zh-CN"/>
        </w:rPr>
        <w:t>诚</w:t>
      </w:r>
      <w:r>
        <w:rPr>
          <w:rFonts w:hint="eastAsia" w:asciiTheme="minorEastAsia" w:hAnsiTheme="minorEastAsia" w:eastAsiaTheme="minorEastAsia" w:cstheme="minorEastAsia"/>
          <w:w w:val="95"/>
          <w:sz w:val="28"/>
          <w:szCs w:val="28"/>
          <w:lang w:eastAsia="zh-CN"/>
        </w:rPr>
        <w:t>信报告</w:t>
      </w:r>
      <w:r>
        <w:rPr>
          <w:rFonts w:hint="eastAsia" w:asciiTheme="minorEastAsia" w:hAnsiTheme="minorEastAsia" w:eastAsiaTheme="minorEastAsia" w:cstheme="minorEastAsia"/>
          <w:spacing w:val="-36"/>
          <w:w w:val="95"/>
          <w:sz w:val="28"/>
          <w:szCs w:val="28"/>
          <w:lang w:eastAsia="zh-CN"/>
        </w:rPr>
        <w:t>，</w:t>
      </w:r>
      <w:r>
        <w:rPr>
          <w:rFonts w:hint="eastAsia" w:asciiTheme="minorEastAsia" w:hAnsiTheme="minorEastAsia" w:eastAsiaTheme="minorEastAsia" w:cstheme="minorEastAsia"/>
          <w:w w:val="95"/>
          <w:sz w:val="28"/>
          <w:szCs w:val="28"/>
          <w:lang w:eastAsia="zh-CN"/>
        </w:rPr>
        <w:t>依据</w:t>
      </w:r>
      <w:r>
        <w:rPr>
          <w:rFonts w:hint="eastAsia" w:asciiTheme="minorEastAsia" w:hAnsiTheme="minorEastAsia" w:eastAsiaTheme="minorEastAsia" w:cstheme="minorEastAsia"/>
          <w:spacing w:val="1"/>
          <w:w w:val="95"/>
          <w:sz w:val="28"/>
          <w:szCs w:val="28"/>
          <w:lang w:eastAsia="zh-CN"/>
        </w:rPr>
        <w:t>国家</w:t>
      </w:r>
      <w:r>
        <w:rPr>
          <w:rFonts w:hint="eastAsia" w:asciiTheme="minorEastAsia" w:hAnsiTheme="minorEastAsia" w:eastAsiaTheme="minorEastAsia" w:cstheme="minorEastAsia"/>
          <w:w w:val="95"/>
          <w:sz w:val="28"/>
          <w:szCs w:val="28"/>
          <w:lang w:eastAsia="zh-CN"/>
        </w:rPr>
        <w:t>有关质</w:t>
      </w:r>
      <w:r>
        <w:rPr>
          <w:rFonts w:hint="eastAsia" w:asciiTheme="minorEastAsia" w:hAnsiTheme="minorEastAsia" w:eastAsiaTheme="minorEastAsia" w:cstheme="minorEastAsia"/>
          <w:spacing w:val="1"/>
          <w:w w:val="95"/>
          <w:sz w:val="28"/>
          <w:szCs w:val="28"/>
          <w:lang w:eastAsia="zh-CN"/>
        </w:rPr>
        <w:t>量</w:t>
      </w:r>
      <w:r>
        <w:rPr>
          <w:rFonts w:hint="eastAsia" w:asciiTheme="minorEastAsia" w:hAnsiTheme="minorEastAsia" w:eastAsiaTheme="minorEastAsia" w:cstheme="minorEastAsia"/>
          <w:w w:val="95"/>
          <w:sz w:val="28"/>
          <w:szCs w:val="28"/>
          <w:lang w:eastAsia="zh-CN"/>
        </w:rPr>
        <w:t>法律</w:t>
      </w:r>
      <w:r>
        <w:rPr>
          <w:rFonts w:hint="eastAsia" w:asciiTheme="minorEastAsia" w:hAnsiTheme="minorEastAsia" w:eastAsiaTheme="minorEastAsia" w:cstheme="minorEastAsia"/>
          <w:spacing w:val="1"/>
          <w:w w:val="95"/>
          <w:sz w:val="28"/>
          <w:szCs w:val="28"/>
          <w:lang w:eastAsia="zh-CN"/>
        </w:rPr>
        <w:t>法规</w:t>
      </w:r>
      <w:r>
        <w:rPr>
          <w:rFonts w:hint="eastAsia" w:asciiTheme="minorEastAsia" w:hAnsiTheme="minorEastAsia" w:eastAsiaTheme="minorEastAsia" w:cstheme="minorEastAsia"/>
          <w:spacing w:val="-36"/>
          <w:w w:val="95"/>
          <w:sz w:val="28"/>
          <w:szCs w:val="28"/>
          <w:lang w:eastAsia="zh-CN"/>
        </w:rPr>
        <w:t>、</w:t>
      </w:r>
      <w:r>
        <w:rPr>
          <w:rFonts w:hint="eastAsia" w:asciiTheme="minorEastAsia" w:hAnsiTheme="minorEastAsia" w:eastAsiaTheme="minorEastAsia" w:cstheme="minorEastAsia"/>
          <w:w w:val="95"/>
          <w:sz w:val="28"/>
          <w:szCs w:val="28"/>
          <w:lang w:eastAsia="zh-CN"/>
        </w:rPr>
        <w:t>规章及相关行业</w:t>
      </w:r>
      <w:r>
        <w:rPr>
          <w:rFonts w:hint="eastAsia" w:asciiTheme="minorEastAsia" w:hAnsiTheme="minorEastAsia" w:eastAsiaTheme="minorEastAsia" w:cstheme="minorEastAsia"/>
          <w:spacing w:val="1"/>
          <w:w w:val="95"/>
          <w:sz w:val="28"/>
          <w:szCs w:val="28"/>
          <w:lang w:eastAsia="zh-CN"/>
        </w:rPr>
        <w:t>质</w:t>
      </w:r>
      <w:r>
        <w:rPr>
          <w:rFonts w:hint="eastAsia" w:asciiTheme="minorEastAsia" w:hAnsiTheme="minorEastAsia" w:eastAsiaTheme="minorEastAsia" w:cstheme="minorEastAsia"/>
          <w:w w:val="95"/>
          <w:sz w:val="28"/>
          <w:szCs w:val="28"/>
          <w:lang w:eastAsia="zh-CN"/>
        </w:rPr>
        <w:t>量标</w:t>
      </w:r>
      <w:r>
        <w:rPr>
          <w:rFonts w:hint="eastAsia" w:asciiTheme="minorEastAsia" w:hAnsiTheme="minorEastAsia" w:eastAsiaTheme="minorEastAsia" w:cstheme="minorEastAsia"/>
          <w:spacing w:val="1"/>
          <w:w w:val="95"/>
          <w:sz w:val="28"/>
          <w:szCs w:val="28"/>
          <w:lang w:eastAsia="zh-CN"/>
        </w:rPr>
        <w:t>准</w:t>
      </w:r>
      <w:r>
        <w:rPr>
          <w:rFonts w:hint="eastAsia" w:asciiTheme="minorEastAsia" w:hAnsiTheme="minorEastAsia" w:eastAsiaTheme="minorEastAsia" w:cstheme="minorEastAsia"/>
          <w:spacing w:val="-54"/>
          <w:w w:val="95"/>
          <w:sz w:val="28"/>
          <w:szCs w:val="28"/>
          <w:lang w:eastAsia="zh-CN"/>
        </w:rPr>
        <w:t>、</w:t>
      </w:r>
      <w:r>
        <w:rPr>
          <w:rFonts w:hint="eastAsia" w:asciiTheme="minorEastAsia" w:hAnsiTheme="minorEastAsia" w:eastAsiaTheme="minorEastAsia" w:cstheme="minorEastAsia"/>
          <w:spacing w:val="1"/>
          <w:w w:val="95"/>
          <w:sz w:val="28"/>
          <w:szCs w:val="28"/>
          <w:lang w:eastAsia="zh-CN"/>
        </w:rPr>
        <w:t>规</w:t>
      </w:r>
      <w:r>
        <w:rPr>
          <w:rFonts w:hint="eastAsia" w:asciiTheme="minorEastAsia" w:hAnsiTheme="minorEastAsia" w:eastAsiaTheme="minorEastAsia" w:cstheme="minorEastAsia"/>
          <w:w w:val="95"/>
          <w:sz w:val="28"/>
          <w:szCs w:val="28"/>
          <w:lang w:eastAsia="zh-CN"/>
        </w:rPr>
        <w:t>范等进</w:t>
      </w:r>
      <w:r>
        <w:rPr>
          <w:rFonts w:hint="eastAsia" w:asciiTheme="minorEastAsia" w:hAnsiTheme="minorEastAsia" w:eastAsiaTheme="minorEastAsia" w:cstheme="minorEastAsia"/>
          <w:spacing w:val="1"/>
          <w:w w:val="95"/>
          <w:sz w:val="28"/>
          <w:szCs w:val="28"/>
          <w:lang w:eastAsia="zh-CN"/>
        </w:rPr>
        <w:t>行</w:t>
      </w:r>
      <w:r>
        <w:rPr>
          <w:rFonts w:hint="eastAsia" w:asciiTheme="minorEastAsia" w:hAnsiTheme="minorEastAsia" w:eastAsiaTheme="minorEastAsia" w:cstheme="minorEastAsia"/>
          <w:w w:val="95"/>
          <w:sz w:val="28"/>
          <w:szCs w:val="28"/>
          <w:lang w:eastAsia="zh-CN"/>
        </w:rPr>
        <w:t>编制</w:t>
      </w:r>
      <w:r>
        <w:rPr>
          <w:rFonts w:hint="eastAsia" w:asciiTheme="minorEastAsia" w:hAnsiTheme="minorEastAsia" w:eastAsiaTheme="minorEastAsia" w:cstheme="minorEastAsia"/>
          <w:spacing w:val="-51"/>
          <w:w w:val="95"/>
          <w:sz w:val="28"/>
          <w:szCs w:val="28"/>
          <w:lang w:eastAsia="zh-CN"/>
        </w:rPr>
        <w:t>。</w:t>
      </w:r>
      <w:r>
        <w:rPr>
          <w:rFonts w:hint="eastAsia" w:asciiTheme="minorEastAsia" w:hAnsiTheme="minorEastAsia" w:eastAsiaTheme="minorEastAsia" w:cstheme="minorEastAsia"/>
          <w:w w:val="95"/>
          <w:sz w:val="28"/>
          <w:szCs w:val="28"/>
          <w:lang w:eastAsia="zh-CN"/>
        </w:rPr>
        <w:t>报</w:t>
      </w:r>
      <w:r>
        <w:rPr>
          <w:rFonts w:hint="eastAsia" w:asciiTheme="minorEastAsia" w:hAnsiTheme="minorEastAsia" w:eastAsiaTheme="minorEastAsia" w:cstheme="minorEastAsia"/>
          <w:spacing w:val="1"/>
          <w:w w:val="95"/>
          <w:sz w:val="28"/>
          <w:szCs w:val="28"/>
          <w:lang w:eastAsia="zh-CN"/>
        </w:rPr>
        <w:t>告</w:t>
      </w:r>
      <w:r>
        <w:rPr>
          <w:rFonts w:hint="eastAsia" w:asciiTheme="minorEastAsia" w:hAnsiTheme="minorEastAsia" w:eastAsiaTheme="minorEastAsia" w:cstheme="minorEastAsia"/>
          <w:w w:val="95"/>
          <w:sz w:val="28"/>
          <w:szCs w:val="28"/>
          <w:lang w:eastAsia="zh-CN"/>
        </w:rPr>
        <w:t>中关于公司质量诚信和质量管理情况是公司现状的真实反映，本公司对报告内容的客观性负责，对相关论述和结论真实性负责，现将有关情况说明如下：</w:t>
      </w:r>
    </w:p>
    <w:p w14:paraId="60A3168D">
      <w:pPr>
        <w:pStyle w:val="6"/>
        <w:numPr>
          <w:ilvl w:val="0"/>
          <w:numId w:val="3"/>
        </w:numPr>
        <w:spacing w:line="360" w:lineRule="auto"/>
        <w:ind w:left="0" w:firstLine="266" w:firstLineChars="100"/>
        <w:rPr>
          <w:rFonts w:asciiTheme="minorEastAsia" w:hAnsiTheme="minorEastAsia" w:eastAsiaTheme="minorEastAsia" w:cstheme="minorEastAsia"/>
          <w:w w:val="95"/>
          <w:sz w:val="28"/>
          <w:szCs w:val="28"/>
          <w:lang w:eastAsia="zh-CN"/>
        </w:rPr>
      </w:pPr>
      <w:r>
        <w:rPr>
          <w:rFonts w:hint="eastAsia" w:asciiTheme="minorEastAsia" w:hAnsiTheme="minorEastAsia" w:eastAsiaTheme="minorEastAsia" w:cstheme="minorEastAsia"/>
          <w:w w:val="95"/>
          <w:sz w:val="28"/>
          <w:szCs w:val="28"/>
          <w:lang w:eastAsia="zh-CN"/>
        </w:rPr>
        <w:t>报告范围：宁波贝福来婴童用品</w:t>
      </w:r>
      <w:r>
        <w:rPr>
          <w:rFonts w:hint="default" w:asciiTheme="minorEastAsia" w:hAnsiTheme="minorEastAsia" w:eastAsiaTheme="minorEastAsia" w:cstheme="minorEastAsia"/>
          <w:w w:val="95"/>
          <w:sz w:val="28"/>
          <w:szCs w:val="28"/>
          <w:lang w:eastAsia="zh-CN"/>
        </w:rPr>
        <w:t>有限公司</w:t>
      </w:r>
      <w:r>
        <w:rPr>
          <w:rFonts w:hint="eastAsia" w:asciiTheme="minorEastAsia" w:hAnsiTheme="minorEastAsia" w:eastAsiaTheme="minorEastAsia" w:cstheme="minorEastAsia"/>
          <w:w w:val="95"/>
          <w:sz w:val="28"/>
          <w:szCs w:val="28"/>
          <w:lang w:eastAsia="zh-CN"/>
        </w:rPr>
        <w:t>：202</w:t>
      </w:r>
      <w:r>
        <w:rPr>
          <w:rFonts w:hint="eastAsia" w:asciiTheme="minorEastAsia" w:hAnsiTheme="minorEastAsia" w:eastAsiaTheme="minorEastAsia" w:cstheme="minorEastAsia"/>
          <w:w w:val="95"/>
          <w:sz w:val="28"/>
          <w:szCs w:val="28"/>
          <w:lang w:val="en-US" w:eastAsia="zh-CN"/>
        </w:rPr>
        <w:t>4</w:t>
      </w:r>
      <w:r>
        <w:rPr>
          <w:rFonts w:hint="eastAsia" w:asciiTheme="minorEastAsia" w:hAnsiTheme="minorEastAsia" w:eastAsiaTheme="minorEastAsia" w:cstheme="minorEastAsia"/>
          <w:w w:val="95"/>
          <w:sz w:val="28"/>
          <w:szCs w:val="28"/>
          <w:lang w:eastAsia="zh-CN"/>
        </w:rPr>
        <w:t>年1月至202</w:t>
      </w:r>
      <w:r>
        <w:rPr>
          <w:rFonts w:hint="eastAsia" w:asciiTheme="minorEastAsia" w:hAnsiTheme="minorEastAsia" w:eastAsiaTheme="minorEastAsia" w:cstheme="minorEastAsia"/>
          <w:w w:val="95"/>
          <w:sz w:val="28"/>
          <w:szCs w:val="28"/>
          <w:lang w:val="en-US" w:eastAsia="zh-CN"/>
        </w:rPr>
        <w:t>4</w:t>
      </w:r>
      <w:r>
        <w:rPr>
          <w:rFonts w:hint="eastAsia" w:asciiTheme="minorEastAsia" w:hAnsiTheme="minorEastAsia" w:eastAsiaTheme="minorEastAsia" w:cstheme="minorEastAsia"/>
          <w:w w:val="95"/>
          <w:sz w:val="28"/>
          <w:szCs w:val="28"/>
          <w:lang w:eastAsia="zh-CN"/>
        </w:rPr>
        <w:t>年12月，部分数据超出以上时间以实际为准</w:t>
      </w:r>
    </w:p>
    <w:p w14:paraId="3ABD8195">
      <w:pPr>
        <w:pStyle w:val="6"/>
        <w:spacing w:line="360" w:lineRule="auto"/>
        <w:ind w:left="0" w:firstLine="266" w:firstLineChars="100"/>
        <w:rPr>
          <w:rFonts w:asciiTheme="minorEastAsia" w:hAnsiTheme="minorEastAsia" w:eastAsiaTheme="minorEastAsia" w:cstheme="minorEastAsia"/>
          <w:w w:val="95"/>
          <w:sz w:val="28"/>
          <w:szCs w:val="28"/>
          <w:lang w:eastAsia="zh-CN"/>
        </w:rPr>
      </w:pPr>
      <w:r>
        <w:rPr>
          <w:rFonts w:hint="eastAsia" w:asciiTheme="minorEastAsia" w:hAnsiTheme="minorEastAsia" w:eastAsiaTheme="minorEastAsia" w:cstheme="minorEastAsia"/>
          <w:w w:val="95"/>
          <w:sz w:val="28"/>
          <w:szCs w:val="28"/>
          <w:lang w:eastAsia="zh-CN"/>
        </w:rPr>
        <w:t>（3）报告发布周期：一年</w:t>
      </w:r>
    </w:p>
    <w:p w14:paraId="260139C6">
      <w:pPr>
        <w:pStyle w:val="6"/>
        <w:spacing w:line="360" w:lineRule="auto"/>
        <w:ind w:left="0" w:firstLine="266" w:firstLineChars="100"/>
        <w:rPr>
          <w:rFonts w:hint="default" w:asciiTheme="minorEastAsia" w:hAnsiTheme="minorEastAsia" w:eastAsiaTheme="minorEastAsia" w:cstheme="minorEastAsia"/>
          <w:spacing w:val="1"/>
          <w:w w:val="95"/>
          <w:sz w:val="28"/>
          <w:szCs w:val="28"/>
          <w:highlight w:val="none"/>
          <w:u w:val="single"/>
          <w:lang w:val="en-US" w:eastAsia="zh-CN"/>
        </w:rPr>
        <w:sectPr>
          <w:pgSz w:w="11907" w:h="16840"/>
          <w:pgMar w:top="1540" w:right="1100" w:bottom="1160" w:left="1300" w:header="849" w:footer="979" w:gutter="0"/>
          <w:cols w:space="720" w:num="1"/>
        </w:sectPr>
      </w:pPr>
      <w:r>
        <w:rPr>
          <w:rFonts w:hint="eastAsia" w:asciiTheme="minorEastAsia" w:hAnsiTheme="minorEastAsia" w:eastAsiaTheme="minorEastAsia" w:cstheme="minorEastAsia"/>
          <w:w w:val="95"/>
          <w:sz w:val="28"/>
          <w:szCs w:val="28"/>
          <w:lang w:eastAsia="zh-CN"/>
        </w:rPr>
        <w:t>（4）报告获取方式：</w:t>
      </w:r>
      <w:r>
        <w:rPr>
          <w:rFonts w:hint="eastAsia" w:asciiTheme="minorEastAsia" w:hAnsiTheme="minorEastAsia" w:eastAsiaTheme="minorEastAsia" w:cstheme="minorEastAsia"/>
          <w:w w:val="95"/>
          <w:sz w:val="28"/>
          <w:szCs w:val="28"/>
          <w:lang w:val="en-US" w:eastAsia="zh-Hans"/>
        </w:rPr>
        <w:t>公司</w:t>
      </w:r>
      <w:r>
        <w:rPr>
          <w:rFonts w:hint="eastAsia" w:asciiTheme="minorEastAsia" w:hAnsiTheme="minorEastAsia" w:eastAsiaTheme="minorEastAsia" w:cstheme="minorEastAsia"/>
          <w:w w:val="95"/>
          <w:sz w:val="28"/>
          <w:szCs w:val="28"/>
          <w:lang w:val="en-US" w:eastAsia="zh-CN"/>
        </w:rPr>
        <w:t>网站</w:t>
      </w:r>
    </w:p>
    <w:p w14:paraId="31363092">
      <w:pPr>
        <w:pStyle w:val="6"/>
        <w:numPr>
          <w:ilvl w:val="1"/>
          <w:numId w:val="2"/>
        </w:numPr>
        <w:spacing w:before="720" w:beforeLines="300" w:line="360" w:lineRule="auto"/>
        <w:jc w:val="center"/>
        <w:outlineLvl w:val="1"/>
        <w:rPr>
          <w:b/>
          <w:bCs/>
          <w:sz w:val="28"/>
          <w:szCs w:val="28"/>
          <w:lang w:eastAsia="zh-CN"/>
        </w:rPr>
      </w:pPr>
      <w:bookmarkStart w:id="5" w:name="_Toc24912737"/>
      <w:r>
        <w:rPr>
          <w:b/>
          <w:bCs/>
          <w:sz w:val="28"/>
          <w:szCs w:val="28"/>
          <w:lang w:eastAsia="zh-CN"/>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10620375</wp:posOffset>
                </wp:positionV>
                <wp:extent cx="7547610" cy="1270"/>
                <wp:effectExtent l="9525" t="9525" r="5715" b="8255"/>
                <wp:wrapNone/>
                <wp:docPr id="10" name="Group 2"/>
                <wp:cNvGraphicFramePr/>
                <a:graphic xmlns:a="http://schemas.openxmlformats.org/drawingml/2006/main">
                  <a:graphicData uri="http://schemas.microsoft.com/office/word/2010/wordprocessingGroup">
                    <wpg:wgp>
                      <wpg:cNvGrpSpPr/>
                      <wpg:grpSpPr>
                        <a:xfrm>
                          <a:off x="0" y="0"/>
                          <a:ext cx="7547610" cy="1270"/>
                          <a:chOff x="0" y="16725"/>
                          <a:chExt cx="11886" cy="2203"/>
                        </a:xfrm>
                      </wpg:grpSpPr>
                      <wps:wsp>
                        <wps:cNvPr id="11" name="Freeform 3"/>
                        <wps:cNvSpPr/>
                        <wps:spPr bwMode="auto">
                          <a:xfrm>
                            <a:off x="0" y="16725"/>
                            <a:ext cx="11886" cy="2"/>
                          </a:xfrm>
                          <a:custGeom>
                            <a:avLst/>
                            <a:gdLst>
                              <a:gd name="T0" fmla="*/ 0 w 11886"/>
                              <a:gd name="T1" fmla="*/ 11886 w 11886"/>
                            </a:gdLst>
                            <a:ahLst/>
                            <a:cxnLst>
                              <a:cxn ang="0">
                                <a:pos x="T0" y="0"/>
                              </a:cxn>
                              <a:cxn ang="0">
                                <a:pos x="T1" y="0"/>
                              </a:cxn>
                            </a:cxnLst>
                            <a:rect l="0" t="0" r="r" b="b"/>
                            <a:pathLst>
                              <a:path w="11886">
                                <a:moveTo>
                                  <a:pt x="0" y="0"/>
                                </a:moveTo>
                                <a:lnTo>
                                  <a:pt x="11886" y="0"/>
                                </a:lnTo>
                              </a:path>
                            </a:pathLst>
                          </a:custGeom>
                          <a:noFill/>
                          <a:ln w="6094">
                            <a:solidFill>
                              <a:srgbClr val="1C1C18"/>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0pt;margin-top:836.25pt;height:0.1pt;width:594.3pt;mso-position-horizontal-relative:page;mso-position-vertical-relative:page;z-index:-251657216;mso-width-relative:page;mso-height-relative:page;" coordorigin="0,16725" coordsize="11886,2203" o:gfxdata="UEsDBAoAAAAAAIdO4kAAAAAAAAAAAAAAAAAEAAAAZHJzL1BLAwQUAAAACACHTuJAJKC+tdkAAAAL&#10;AQAADwAAAGRycy9kb3ducmV2LnhtbE2PQUvDQBCF74L/YRnBm91spWmI2RQp6qkItoJ4m2anSWh2&#10;NmS3Sfvv3eJBj/Pe4833itXZdmKkwbeONahZAoK4cqblWsPn7vUhA+EDssHOMWm4kIdVeXtTYG7c&#10;xB80bkMtYgn7HDU0IfS5lL5qyKKfuZ44egc3WAzxHGppBpxiue3kPElSabHl+KHBntYNVcftyWp4&#10;m3B6flQv4+Z4WF++d4v3r40ire/vVPIEItA5/IXhih/RoYxMe3di40WnIQ4JUU2X8wWIq6+yLAWx&#10;/9WWIMtC/t9Q/gBQSwMEFAAAAAgAh07iQEzwfArhAgAApQYAAA4AAABkcnMvZTJvRG9jLnhtbKVV&#10;bWvbMBD+Pth/EPo4WP2yNElNnTLStQzWrdDsByiy/AKypElynO7X7yTZjpttUDYCiaQ73XP33KPL&#10;9c2x5ejAtGmkyHFyEWPEBJVFI6ocf9/dvV9jZCwRBeFSsBw/M4NvNm/fXPcqY6msJS+YRhBEmKxX&#10;Oa6tVVkUGVqzlpgLqZgAYyl1SyxsdRUVmvQQveVRGsfLqJe6UFpSZgyc3gYjHiLq1wSUZdlQditp&#10;1zJhQ1TNOLFQkqkbZfDGZ1uWjNpvZWmYRTzHUKn13wAC6737jjbXJKs0UXVDhxTIa1I4q6kljQDQ&#10;KdQtsQR1uvktVNtQLY0s7QWVbRQK8YxAFUl8xs29lp3ytVRZX6mJdGjUGev/HJZ+PTxq1BSgBKBE&#10;kBY67mFR6rjpVZWBy71WT+pRDwdV2Llyj6Vu3S8Ugo6e1eeJVXa0iMLh6nKxWrroFGxJuhpIpzV0&#10;5nQpWa7Sy9AOWn8aribJer0MF9M0/uDM0QgaudymVHoFajQnisz/UfRUE8U888bVP1KUjBTdacac&#10;xJHPyYGD10SRyQywhfb9gyyAT9JZ6cXxR7ZmhY+Mzct+UTPJaGfsPZOedHL4YmwQcAErL79i6OEO&#10;+C5bDlp+F6EY9SjEHLxHJ6hncvIOc0dguhrjknqEokcxYMEKETc0Yl+cksZ10wGPGoAI4OTy+osv&#10;4J/7hjsDhIb3e/5ytX+5+yAVRazLzEG4JepBYV4z7qSVB7aT3mZPQvPyA5STlYu510D+LK9ghysO&#10;witwgnXZzjoi5F3DuSeZC5fMMr5aeHaM5E3hjC4do6v9lmt0IDCVki181kObX7jB6xcFBAMQDiyC&#10;4IOw3LM02V4WzyAyLcNMg4kOi1rqnxj1MM9ybH50RDOM+GcBr+EqWSygNdZvFperFDZ6btnPLURQ&#10;CJVji6HFbrm1YWh2SjdVDUiJL0vIjyDusnEy9PmFrIYNPEi/8tMLVi/G43zvvU7/Lp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JKC+tdkAAAALAQAADwAAAAAAAAABACAAAAAiAAAAZHJzL2Rvd25y&#10;ZXYueG1sUEsBAhQAFAAAAAgAh07iQEzwfArhAgAApQYAAA4AAAAAAAAAAQAgAAAAKAEAAGRycy9l&#10;Mm9Eb2MueG1sUEsFBgAAAAAGAAYAWQEAAHsGAAAAAA==&#10;">
                <o:lock v:ext="edit" aspectratio="f"/>
                <v:shape id="Freeform 3" o:spid="_x0000_s1026" o:spt="100" style="position:absolute;left:0;top:16725;height:2;width:11886;" filled="f" stroked="t" coordsize="11886,1" o:gfxdata="UEsDBAoAAAAAAIdO4kAAAAAAAAAAAAAAAAAEAAAAZHJzL1BLAwQUAAAACACHTuJAV209lroAAADb&#10;AAAADwAAAGRycy9kb3ducmV2LnhtbEVPS4vCMBC+L/gfwgh7W9N6ELcaPQiCFxd8gd6GZmyqyaQ0&#10;2bb77zcLwt7m43vOcj04KzpqQ+1ZQT7JQBCXXtdcKTifth9zECEia7SeScEPBVivRm9LLLTv+UDd&#10;MVYihXAoUIGJsSmkDKUhh2HiG+LE3X3rMCbYVlK32KdwZ+U0y2bSYc2pwWBDG0Pl8/jtFOj9V/O4&#10;WvN5evbdbb8ZrN3VF6Xex3m2ABFpiP/il3un0/wc/n5JB8jV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bT2WugAAANsA&#10;AAAPAAAAAAAAAAEAIAAAACIAAABkcnMvZG93bnJldi54bWxQSwECFAAUAAAACACHTuJAMy8FnjsA&#10;AAA5AAAAEAAAAAAAAAABACAAAAAJAQAAZHJzL3NoYXBleG1sLnhtbFBLBQYAAAAABgAGAFsBAACz&#10;AwAAAAA=&#10;" path="m0,0l11886,0e">
                  <v:path o:connectlocs="0,0;11886,0" o:connectangles="0,0"/>
                  <v:fill on="f" focussize="0,0"/>
                  <v:stroke weight="0.479842519685039pt" color="#1C1C18" joinstyle="round"/>
                  <v:imagedata o:title=""/>
                  <o:lock v:ext="edit" aspectratio="f"/>
                </v:shape>
              </v:group>
            </w:pict>
          </mc:Fallback>
        </mc:AlternateContent>
      </w:r>
      <w:r>
        <w:rPr>
          <w:rFonts w:hint="eastAsia"/>
          <w:b/>
          <w:bCs/>
          <w:sz w:val="28"/>
          <w:szCs w:val="28"/>
          <w:lang w:eastAsia="zh-CN"/>
        </w:rPr>
        <w:t>总经理致辞</w:t>
      </w:r>
      <w:bookmarkEnd w:id="5"/>
    </w:p>
    <w:p w14:paraId="2942649C">
      <w:pPr>
        <w:pStyle w:val="35"/>
        <w:spacing w:line="381" w:lineRule="exact"/>
        <w:ind w:hanging="560"/>
        <w:jc w:val="center"/>
        <w:rPr>
          <w:bCs/>
          <w:lang w:eastAsia="zh-CN"/>
        </w:rPr>
      </w:pPr>
    </w:p>
    <w:p w14:paraId="5B54F15A">
      <w:pPr>
        <w:spacing w:line="360" w:lineRule="auto"/>
        <w:ind w:firstLine="440" w:firstLineChars="200"/>
        <w:rPr>
          <w:rFonts w:ascii="Arial" w:hAnsi="Arial" w:cs="Arial"/>
        </w:rPr>
      </w:pPr>
      <w:r>
        <w:rPr>
          <w:rFonts w:hint="eastAsia" w:ascii="Arial" w:hAnsi="Arial" w:cs="Arial"/>
        </w:rPr>
        <w:t>公司</w:t>
      </w:r>
      <w:r>
        <w:rPr>
          <w:rFonts w:hint="eastAsia" w:ascii="Arial" w:hAnsi="Arial" w:cs="Arial"/>
          <w:lang w:eastAsia="zh-CN"/>
        </w:rPr>
        <w:t>创立于</w:t>
      </w:r>
      <w:r>
        <w:rPr>
          <w:rFonts w:hint="eastAsia" w:ascii="宋体" w:hAnsi="宋体" w:eastAsia="宋体" w:cs="Times New Roman"/>
          <w:b w:val="0"/>
          <w:bCs w:val="0"/>
          <w:spacing w:val="-8"/>
          <w:sz w:val="24"/>
          <w:szCs w:val="24"/>
          <w:lang w:val="en-US" w:eastAsia="zh-CN" w:bidi="ar-SA"/>
        </w:rPr>
        <w:t>20</w:t>
      </w:r>
      <w:r>
        <w:rPr>
          <w:rFonts w:hint="eastAsia" w:ascii="宋体" w:hAnsi="宋体" w:cs="Times New Roman"/>
          <w:b w:val="0"/>
          <w:bCs w:val="0"/>
          <w:spacing w:val="-8"/>
          <w:sz w:val="24"/>
          <w:szCs w:val="24"/>
          <w:lang w:val="en-US" w:eastAsia="zh-CN" w:bidi="ar-SA"/>
        </w:rPr>
        <w:t>13</w:t>
      </w:r>
      <w:r>
        <w:rPr>
          <w:rFonts w:hint="eastAsia" w:ascii="Arial" w:hAnsi="Arial" w:cs="Arial"/>
          <w:lang w:eastAsia="zh-CN"/>
        </w:rPr>
        <w:t>年，</w:t>
      </w:r>
      <w:r>
        <w:rPr>
          <w:rFonts w:hint="eastAsia" w:ascii="Arial" w:hAnsi="Arial" w:cs="Arial"/>
        </w:rPr>
        <w:t>全体员工凭着坚定的理想和信念，执着追求，开拓进取，取得了一定的成就。</w:t>
      </w:r>
      <w:r>
        <w:rPr>
          <w:rFonts w:hint="eastAsia" w:ascii="Arial" w:hAnsi="Arial" w:cs="Arial"/>
          <w:lang w:eastAsia="zh-CN"/>
        </w:rPr>
        <w:t>十</w:t>
      </w:r>
      <w:r>
        <w:rPr>
          <w:rFonts w:hint="eastAsia" w:ascii="Arial" w:hAnsi="Arial" w:cs="Arial"/>
          <w:lang w:val="en-US" w:eastAsia="zh-Hans"/>
        </w:rPr>
        <w:t>几年</w:t>
      </w:r>
      <w:r>
        <w:rPr>
          <w:rFonts w:hint="eastAsia" w:ascii="Arial" w:hAnsi="Arial" w:cs="Arial"/>
        </w:rPr>
        <w:t>的发展之路，我们脚踏实地，诚信为本、锐意进取，叙写下公司绚丽的发展篇章。在公司取得的荣誉和业绩背后，饱含着各级政府和主管部门的关心和帮助，饱含着各界人士和朋友的关爱与鼓励，饱含着合作伙伴和协作企业的信赖和支持，特别是全体员工的辛勤耕耘和无私奉献。</w:t>
      </w:r>
    </w:p>
    <w:p w14:paraId="136F57C8">
      <w:pPr>
        <w:spacing w:line="360" w:lineRule="auto"/>
        <w:ind w:firstLine="440" w:firstLineChars="200"/>
        <w:rPr>
          <w:rFonts w:ascii="Arial" w:hAnsi="Arial" w:cs="Arial"/>
        </w:rPr>
      </w:pPr>
      <w:r>
        <w:rPr>
          <w:rFonts w:hint="eastAsia" w:ascii="Arial" w:hAnsi="Arial" w:cs="Arial"/>
          <w:lang w:eastAsia="zh-CN"/>
        </w:rPr>
        <w:t>宁波贝福来婴童用品</w:t>
      </w:r>
      <w:r>
        <w:rPr>
          <w:rFonts w:hint="default" w:ascii="Arial" w:hAnsi="Arial" w:cs="Arial"/>
          <w:lang w:eastAsia="zh-CN"/>
        </w:rPr>
        <w:t>有限公司</w:t>
      </w:r>
      <w:r>
        <w:rPr>
          <w:rFonts w:hint="eastAsia" w:ascii="Arial" w:hAnsi="Arial" w:cs="Arial"/>
        </w:rPr>
        <w:t>以“</w:t>
      </w:r>
      <w:r>
        <w:rPr>
          <w:rFonts w:hint="eastAsia" w:ascii="Arial" w:hAnsi="Arial" w:cs="Arial"/>
          <w:lang w:eastAsia="zh-CN"/>
        </w:rPr>
        <w:t>诚信双赢</w:t>
      </w:r>
      <w:r>
        <w:rPr>
          <w:rFonts w:hint="eastAsia" w:ascii="Arial" w:hAnsi="Arial" w:cs="Arial"/>
        </w:rPr>
        <w:t>”为经营理念。采用扁平式标准化质量管理体系，确保每道工序的完美，努力打造世界品牌。</w:t>
      </w:r>
    </w:p>
    <w:p w14:paraId="6A17631B">
      <w:pPr>
        <w:spacing w:line="360" w:lineRule="auto"/>
        <w:ind w:firstLine="440" w:firstLineChars="200"/>
        <w:rPr>
          <w:rFonts w:ascii="Arial" w:hAnsi="Arial" w:cs="Arial"/>
        </w:rPr>
      </w:pPr>
      <w:r>
        <w:rPr>
          <w:rFonts w:hint="eastAsia" w:ascii="Arial" w:hAnsi="Arial" w:cs="Arial"/>
        </w:rPr>
        <w:t>公司关注企业在竞争环境中生存状况，以科技、创新、环保、节能的要求，一切围绕为客户提供满意的产品与服务。公司秉承</w:t>
      </w:r>
      <w:r>
        <w:rPr>
          <w:rFonts w:hint="eastAsia" w:ascii="Arial" w:hAnsi="Arial" w:cs="Arial"/>
          <w:lang w:eastAsia="zh-CN"/>
        </w:rPr>
        <w:t>“</w:t>
      </w:r>
      <w:r>
        <w:rPr>
          <w:rFonts w:hint="default" w:ascii="Arial" w:hAnsi="Arial" w:cs="Arial"/>
        </w:rPr>
        <w:t>真诚做人 ，踏实做</w:t>
      </w:r>
      <w:r>
        <w:rPr>
          <w:rFonts w:hint="eastAsia" w:ascii="Arial" w:hAnsi="Arial" w:cs="Arial"/>
          <w:lang w:val="en-US" w:eastAsia="zh-CN"/>
        </w:rPr>
        <w:t>事</w:t>
      </w:r>
      <w:r>
        <w:rPr>
          <w:rFonts w:hint="default" w:ascii="Arial" w:hAnsi="Arial" w:cs="Arial"/>
        </w:rPr>
        <w:t>，开拓创新，奋进不止</w:t>
      </w:r>
      <w:r>
        <w:rPr>
          <w:rFonts w:hint="eastAsia" w:ascii="Arial" w:hAnsi="Arial" w:cs="Arial"/>
          <w:lang w:val="en-US" w:eastAsia="zh-CN"/>
        </w:rPr>
        <w:t>”</w:t>
      </w:r>
      <w:r>
        <w:rPr>
          <w:rFonts w:hint="eastAsia" w:ascii="Arial" w:hAnsi="Arial" w:cs="Arial"/>
        </w:rPr>
        <w:t>的企业精神。坚持“</w:t>
      </w:r>
      <w:r>
        <w:rPr>
          <w:rFonts w:hint="eastAsia" w:ascii="Arial" w:hAnsi="Arial" w:cs="Arial"/>
          <w:lang w:eastAsia="zh-CN"/>
        </w:rPr>
        <w:t>以顾客为中心，以法规为准绳，确保顾客满意；坚持持续改进，增强顾客满意，追求卓越业绩。</w:t>
      </w:r>
      <w:r>
        <w:rPr>
          <w:rFonts w:hint="eastAsia" w:ascii="Arial" w:hAnsi="Arial" w:cs="Arial"/>
        </w:rPr>
        <w:t>”的质量方针力求更好。</w:t>
      </w:r>
    </w:p>
    <w:p w14:paraId="50EB8D5C">
      <w:pPr>
        <w:spacing w:line="360" w:lineRule="auto"/>
        <w:ind w:firstLine="440" w:firstLineChars="200"/>
        <w:rPr>
          <w:rFonts w:ascii="黑体" w:hAnsi="黑体" w:eastAsia="黑体"/>
          <w:sz w:val="30"/>
          <w:szCs w:val="30"/>
          <w:highlight w:val="yellow"/>
          <w:lang w:eastAsia="zh-CN"/>
        </w:rPr>
      </w:pPr>
      <w:r>
        <w:rPr>
          <w:rFonts w:hint="eastAsia" w:ascii="Arial" w:hAnsi="Arial" w:cs="Arial"/>
        </w:rPr>
        <w:t>回首公司的发展历程，我们在欣喜和振奋中，更感受到新的激励与挑战。展望公司的发展，我们对它美好的未来充满信心。我会带领全体员工在新的征程上，勇于奋进、开拓创新，以更高的标准和要求挑战自我，超越自我。让我们携手共进，为客户提供有竞争力的</w:t>
      </w:r>
      <w:r>
        <w:rPr>
          <w:rFonts w:hint="eastAsia" w:ascii="Arial" w:hAnsi="Arial" w:cs="Arial"/>
          <w:lang w:eastAsia="zh-CN"/>
        </w:rPr>
        <w:t>产品</w:t>
      </w:r>
      <w:r>
        <w:rPr>
          <w:rFonts w:hint="eastAsia" w:ascii="Arial" w:hAnsi="Arial" w:cs="Arial"/>
        </w:rPr>
        <w:t>和服务，持续为客户创造最大价值，打造</w:t>
      </w:r>
      <w:r>
        <w:rPr>
          <w:rFonts w:hint="eastAsia" w:ascii="Arial" w:hAnsi="Arial" w:cs="Arial"/>
          <w:lang w:val="en-US" w:eastAsia="zh-CN"/>
        </w:rPr>
        <w:t>翔博</w:t>
      </w:r>
      <w:r>
        <w:rPr>
          <w:rFonts w:hint="eastAsia" w:ascii="Arial" w:hAnsi="Arial" w:cs="Arial"/>
        </w:rPr>
        <w:t>品牌，共同努力。</w:t>
      </w:r>
    </w:p>
    <w:p w14:paraId="55D07320">
      <w:pPr>
        <w:ind w:right="596"/>
        <w:rPr>
          <w:rFonts w:ascii="黑体" w:hAnsi="黑体" w:eastAsia="黑体"/>
          <w:sz w:val="30"/>
          <w:szCs w:val="30"/>
          <w:highlight w:val="yellow"/>
          <w:lang w:eastAsia="zh-CN"/>
        </w:rPr>
      </w:pPr>
    </w:p>
    <w:p w14:paraId="20D47095">
      <w:pPr>
        <w:ind w:right="596"/>
        <w:rPr>
          <w:rFonts w:ascii="黑体" w:hAnsi="黑体" w:eastAsia="黑体"/>
          <w:sz w:val="30"/>
          <w:szCs w:val="30"/>
          <w:lang w:eastAsia="zh-CN"/>
        </w:rPr>
      </w:pPr>
    </w:p>
    <w:p w14:paraId="247174F8">
      <w:pPr>
        <w:ind w:right="596" w:firstLine="6750" w:firstLineChars="2250"/>
        <w:rPr>
          <w:rFonts w:hint="default" w:ascii="黑体" w:hAnsi="黑体" w:eastAsia="黑体"/>
          <w:sz w:val="30"/>
          <w:szCs w:val="30"/>
          <w:lang w:eastAsia="zh-CN"/>
        </w:rPr>
      </w:pPr>
      <w:bookmarkStart w:id="6" w:name="_Toc15061_WPSOffice_Level2"/>
      <w:r>
        <w:rPr>
          <w:rFonts w:hint="eastAsia" w:ascii="黑体" w:hAnsi="黑体" w:eastAsia="黑体"/>
          <w:sz w:val="30"/>
          <w:szCs w:val="30"/>
          <w:lang w:eastAsia="zh-CN"/>
        </w:rPr>
        <w:t>总经理：</w:t>
      </w:r>
      <w:bookmarkEnd w:id="6"/>
      <w:r>
        <w:rPr>
          <w:rFonts w:hint="eastAsia" w:ascii="黑体" w:hAnsi="黑体" w:eastAsia="黑体"/>
          <w:sz w:val="30"/>
          <w:szCs w:val="30"/>
          <w:lang w:eastAsia="zh-CN"/>
        </w:rPr>
        <w:t>汪严守</w:t>
      </w:r>
    </w:p>
    <w:p w14:paraId="641BE8A0">
      <w:pPr>
        <w:ind w:right="596"/>
        <w:rPr>
          <w:rFonts w:ascii="黑体" w:hAnsi="黑体" w:eastAsia="黑体"/>
          <w:sz w:val="30"/>
          <w:szCs w:val="30"/>
          <w:lang w:eastAsia="zh-CN"/>
        </w:rPr>
      </w:pPr>
    </w:p>
    <w:p w14:paraId="26B832F2">
      <w:pPr>
        <w:ind w:right="596"/>
        <w:jc w:val="center"/>
        <w:rPr>
          <w:rFonts w:ascii="黑体" w:hAnsi="黑体" w:eastAsia="黑体"/>
          <w:sz w:val="30"/>
          <w:szCs w:val="30"/>
          <w:lang w:eastAsia="zh-CN"/>
        </w:rPr>
      </w:pPr>
      <w:bookmarkStart w:id="7" w:name="_Toc24442_WPSOffice_Level2"/>
      <w:r>
        <w:rPr>
          <w:rFonts w:hint="eastAsia" w:ascii="黑体" w:hAnsi="黑体" w:eastAsia="黑体"/>
          <w:sz w:val="30"/>
          <w:szCs w:val="30"/>
          <w:lang w:eastAsia="zh-CN"/>
        </w:rPr>
        <w:t xml:space="preserve">                                            202</w:t>
      </w:r>
      <w:r>
        <w:rPr>
          <w:rFonts w:hint="eastAsia" w:ascii="黑体" w:hAnsi="黑体" w:eastAsia="黑体"/>
          <w:sz w:val="30"/>
          <w:szCs w:val="30"/>
          <w:lang w:val="en-US" w:eastAsia="zh-CN"/>
        </w:rPr>
        <w:t>5</w:t>
      </w:r>
      <w:r>
        <w:rPr>
          <w:rFonts w:hint="eastAsia" w:ascii="黑体" w:hAnsi="黑体" w:eastAsia="黑体"/>
          <w:sz w:val="30"/>
          <w:szCs w:val="30"/>
          <w:lang w:eastAsia="zh-CN"/>
        </w:rPr>
        <w:t>年0</w:t>
      </w:r>
      <w:bookmarkEnd w:id="7"/>
      <w:r>
        <w:rPr>
          <w:rFonts w:hint="eastAsia" w:ascii="黑体" w:hAnsi="黑体" w:eastAsia="黑体"/>
          <w:sz w:val="30"/>
          <w:szCs w:val="30"/>
          <w:lang w:val="en-US" w:eastAsia="zh-CN"/>
        </w:rPr>
        <w:t>1</w:t>
      </w:r>
      <w:r>
        <w:rPr>
          <w:rFonts w:hint="eastAsia" w:ascii="黑体" w:hAnsi="黑体" w:eastAsia="黑体"/>
          <w:sz w:val="30"/>
          <w:szCs w:val="30"/>
          <w:lang w:eastAsia="zh-CN"/>
        </w:rPr>
        <w:t>月</w:t>
      </w:r>
    </w:p>
    <w:p w14:paraId="719418C3">
      <w:pPr>
        <w:pStyle w:val="34"/>
        <w:spacing w:before="39"/>
        <w:ind w:right="4153"/>
        <w:jc w:val="both"/>
        <w:rPr>
          <w:highlight w:val="yellow"/>
          <w:lang w:eastAsia="zh-CN"/>
        </w:rPr>
      </w:pPr>
    </w:p>
    <w:p w14:paraId="2BD49AC0">
      <w:pPr>
        <w:pStyle w:val="34"/>
        <w:spacing w:before="39"/>
        <w:ind w:right="4153"/>
        <w:jc w:val="both"/>
        <w:rPr>
          <w:lang w:eastAsia="zh-CN"/>
        </w:rPr>
      </w:pPr>
    </w:p>
    <w:p w14:paraId="78BA6923">
      <w:pPr>
        <w:rPr>
          <w:b/>
          <w:bCs/>
          <w:sz w:val="28"/>
          <w:szCs w:val="28"/>
          <w:lang w:eastAsia="zh-CN"/>
        </w:rPr>
      </w:pPr>
      <w:bookmarkStart w:id="8" w:name="_Toc15713_WPSOffice_Level2"/>
      <w:bookmarkStart w:id="9" w:name="_Toc24912738"/>
      <w:r>
        <w:rPr>
          <w:rFonts w:hint="eastAsia"/>
          <w:b/>
          <w:bCs/>
          <w:sz w:val="28"/>
          <w:szCs w:val="28"/>
          <w:lang w:eastAsia="zh-CN"/>
        </w:rPr>
        <w:br w:type="page"/>
      </w:r>
    </w:p>
    <w:p w14:paraId="518EEECF">
      <w:pPr>
        <w:rPr>
          <w:b/>
          <w:bCs/>
          <w:sz w:val="28"/>
          <w:szCs w:val="28"/>
          <w:lang w:eastAsia="zh-CN"/>
        </w:rPr>
      </w:pPr>
    </w:p>
    <w:p w14:paraId="6BA6DD7F">
      <w:pPr>
        <w:pStyle w:val="6"/>
        <w:spacing w:line="360" w:lineRule="auto"/>
        <w:ind w:left="0"/>
        <w:jc w:val="center"/>
        <w:outlineLvl w:val="1"/>
        <w:rPr>
          <w:b/>
          <w:bCs/>
          <w:sz w:val="28"/>
          <w:szCs w:val="28"/>
          <w:lang w:eastAsia="zh-CN"/>
        </w:rPr>
      </w:pPr>
      <w:r>
        <w:rPr>
          <w:rFonts w:hint="eastAsia"/>
          <w:b/>
          <w:bCs/>
          <w:sz w:val="28"/>
          <w:szCs w:val="28"/>
          <w:lang w:eastAsia="zh-CN"/>
        </w:rPr>
        <w:t>企业简介</w:t>
      </w:r>
      <w:bookmarkEnd w:id="8"/>
      <w:bookmarkEnd w:id="9"/>
    </w:p>
    <w:p w14:paraId="0098C1D1">
      <w:pPr>
        <w:spacing w:line="360" w:lineRule="auto"/>
        <w:ind w:firstLine="440" w:firstLineChars="200"/>
        <w:rPr>
          <w:rFonts w:ascii="宋体" w:hAnsi="宋体" w:cs="宋体"/>
        </w:rPr>
      </w:pPr>
      <w:bookmarkStart w:id="10" w:name="_Toc24912739"/>
      <w:bookmarkStart w:id="11" w:name="_Toc19657_WPSOffice_Level1"/>
    </w:p>
    <w:p w14:paraId="42CD8B80">
      <w:pPr>
        <w:ind w:left="220" w:leftChars="100" w:right="220" w:rightChars="100" w:firstLine="560" w:firstLineChars="200"/>
        <w:rPr>
          <w:rFonts w:hint="eastAsia" w:ascii="宋体" w:hAnsi="宋体" w:eastAsia="宋体" w:cs="宋体"/>
          <w:sz w:val="28"/>
          <w:szCs w:val="28"/>
          <w:shd w:val="clear" w:color="auto" w:fill="auto"/>
        </w:rPr>
      </w:pPr>
      <w:r>
        <w:rPr>
          <w:rFonts w:hint="eastAsia" w:ascii="宋体" w:hAnsi="宋体"/>
          <w:sz w:val="28"/>
          <w:szCs w:val="28"/>
          <w:lang w:eastAsia="zh-CN"/>
        </w:rPr>
        <w:t>宁波贝福来婴童用品</w:t>
      </w:r>
      <w:r>
        <w:rPr>
          <w:rFonts w:hint="eastAsia" w:ascii="宋体" w:hAnsi="宋体"/>
          <w:sz w:val="28"/>
          <w:szCs w:val="28"/>
        </w:rPr>
        <w:t>有限公司，</w:t>
      </w:r>
      <w:r>
        <w:rPr>
          <w:rFonts w:hint="eastAsia" w:ascii="宋体" w:hAnsi="宋体" w:eastAsia="宋体" w:cs="Times New Roman"/>
          <w:sz w:val="28"/>
          <w:szCs w:val="28"/>
          <w:lang w:eastAsia="zh-CN"/>
        </w:rPr>
        <w:t>是一家立志于科学创新的高新技术企业，公司坐落于“东海之滨”--宁波，占地面积</w:t>
      </w:r>
      <w:r>
        <w:rPr>
          <w:rFonts w:hint="eastAsia" w:ascii="宋体" w:hAnsi="宋体" w:eastAsia="宋体" w:cs="Times New Roman"/>
          <w:sz w:val="28"/>
          <w:szCs w:val="28"/>
          <w:lang w:val="en-US" w:eastAsia="zh-CN"/>
        </w:rPr>
        <w:t>6</w:t>
      </w:r>
      <w:r>
        <w:rPr>
          <w:rFonts w:hint="eastAsia" w:ascii="宋体" w:hAnsi="宋体" w:eastAsia="宋体" w:cs="Times New Roman"/>
          <w:sz w:val="28"/>
          <w:szCs w:val="28"/>
          <w:lang w:eastAsia="zh-CN"/>
        </w:rPr>
        <w:t>000平方米，拥有自己的研发及生产中心，专注研发创新先后拥有发明专利</w:t>
      </w:r>
      <w:r>
        <w:rPr>
          <w:rFonts w:hint="eastAsia" w:ascii="宋体" w:hAnsi="宋体" w:eastAsia="宋体" w:cs="Times New Roman"/>
          <w:sz w:val="28"/>
          <w:szCs w:val="28"/>
          <w:lang w:val="en-US" w:eastAsia="zh-CN"/>
        </w:rPr>
        <w:t>1</w:t>
      </w:r>
      <w:r>
        <w:rPr>
          <w:rFonts w:hint="eastAsia" w:ascii="宋体" w:hAnsi="宋体" w:eastAsia="宋体" w:cs="Times New Roman"/>
          <w:sz w:val="28"/>
          <w:szCs w:val="28"/>
          <w:lang w:eastAsia="zh-CN"/>
        </w:rPr>
        <w:t>项，实用</w:t>
      </w:r>
      <w:r>
        <w:rPr>
          <w:rFonts w:hint="eastAsia" w:ascii="宋体" w:hAnsi="宋体" w:eastAsia="宋体" w:cs="Times New Roman"/>
          <w:sz w:val="28"/>
          <w:szCs w:val="28"/>
          <w:lang w:val="en-US" w:eastAsia="zh-CN"/>
        </w:rPr>
        <w:t>新型专利4项，公司荣获省级“创新型中小企业”省级“科技型中小企业”国家级“高新技术企业”国家级“科技型中小企业”荣誉称号</w:t>
      </w:r>
      <w:r>
        <w:rPr>
          <w:rFonts w:hint="eastAsia" w:ascii="宋体" w:hAnsi="宋体" w:eastAsia="宋体" w:cs="Times New Roman"/>
          <w:sz w:val="28"/>
          <w:szCs w:val="28"/>
          <w:lang w:eastAsia="zh-CN"/>
        </w:rPr>
        <w:t>。公司注册资本</w:t>
      </w:r>
      <w:r>
        <w:rPr>
          <w:rFonts w:hint="eastAsia" w:ascii="宋体" w:hAnsi="宋体" w:eastAsia="宋体" w:cs="Times New Roman"/>
          <w:sz w:val="28"/>
          <w:szCs w:val="28"/>
          <w:lang w:val="en-US" w:eastAsia="zh-CN"/>
        </w:rPr>
        <w:t>5</w:t>
      </w:r>
      <w:r>
        <w:rPr>
          <w:rFonts w:hint="eastAsia" w:ascii="宋体" w:hAnsi="宋体" w:eastAsia="宋体" w:cs="Times New Roman"/>
          <w:sz w:val="28"/>
          <w:szCs w:val="28"/>
          <w:lang w:eastAsia="zh-CN"/>
        </w:rPr>
        <w:t>00万，成立于20</w:t>
      </w:r>
      <w:r>
        <w:rPr>
          <w:rFonts w:hint="eastAsia" w:ascii="宋体" w:hAnsi="宋体" w:eastAsia="宋体" w:cs="Times New Roman"/>
          <w:sz w:val="28"/>
          <w:szCs w:val="28"/>
          <w:lang w:val="en-US" w:eastAsia="zh-CN"/>
        </w:rPr>
        <w:t>13</w:t>
      </w:r>
      <w:r>
        <w:rPr>
          <w:rFonts w:hint="eastAsia" w:ascii="宋体" w:hAnsi="宋体" w:eastAsia="宋体" w:cs="Times New Roman"/>
          <w:sz w:val="28"/>
          <w:szCs w:val="28"/>
          <w:lang w:eastAsia="zh-CN"/>
        </w:rPr>
        <w:t>年，主营机动车儿童乘员用约束系统、儿童安全座椅的生产，其产品远销欧美、澳、亚的市场。</w:t>
      </w:r>
    </w:p>
    <w:p w14:paraId="7ED5A82E">
      <w:pPr>
        <w:ind w:left="220" w:leftChars="100" w:right="220" w:rightChars="100"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t>公司纵观企业兴衰，始终坚持“更多为了安全，更多为了孩子”的发展理念，以人为本，努力培植企业文化，深化改革，强化管理，将以领先的科技，把高品质的产品和服务奉献给国内外客户。</w:t>
      </w:r>
    </w:p>
    <w:p w14:paraId="26335C03">
      <w:pPr>
        <w:ind w:left="220" w:leftChars="100" w:right="220" w:rightChars="100" w:firstLine="560" w:firstLineChars="200"/>
        <w:rPr>
          <w:rFonts w:hint="eastAsia" w:ascii="宋体" w:hAnsi="宋体"/>
          <w:sz w:val="28"/>
          <w:szCs w:val="28"/>
        </w:rPr>
      </w:pPr>
      <w:r>
        <w:rPr>
          <w:rFonts w:hint="eastAsia" w:ascii="宋体" w:hAnsi="宋体"/>
          <w:sz w:val="28"/>
          <w:szCs w:val="28"/>
        </w:rPr>
        <w:t>厂址：</w:t>
      </w:r>
      <w:r>
        <w:rPr>
          <w:rFonts w:hint="eastAsia" w:ascii="宋体" w:hAnsi="宋体" w:eastAsia="宋体" w:cs="Times New Roman"/>
          <w:sz w:val="28"/>
          <w:szCs w:val="28"/>
          <w:lang w:eastAsia="zh-CN"/>
        </w:rPr>
        <w:t>浙江省宁波市北仑区小港陈山东路69号1幢1号1楼4#、2楼9#</w:t>
      </w:r>
      <w:r>
        <w:rPr>
          <w:rFonts w:hint="eastAsia" w:ascii="宋体" w:hAnsi="宋体"/>
          <w:sz w:val="28"/>
          <w:szCs w:val="28"/>
        </w:rPr>
        <w:t>。</w:t>
      </w:r>
    </w:p>
    <w:p w14:paraId="5C25836C">
      <w:pPr>
        <w:ind w:left="220" w:leftChars="100" w:right="220" w:rightChars="100" w:firstLine="560" w:firstLineChars="200"/>
        <w:rPr>
          <w:rFonts w:hint="eastAsia" w:ascii="宋体" w:hAnsi="宋体" w:eastAsia="宋体"/>
          <w:color w:val="0000FF"/>
          <w:sz w:val="28"/>
          <w:szCs w:val="28"/>
          <w:shd w:val="clear" w:color="auto" w:fill="auto"/>
          <w:lang w:val="en-US" w:eastAsia="zh-CN"/>
        </w:rPr>
      </w:pPr>
      <w:r>
        <w:rPr>
          <w:rFonts w:hint="eastAsia" w:ascii="宋体" w:hAnsi="宋体"/>
          <w:sz w:val="28"/>
          <w:szCs w:val="28"/>
        </w:rPr>
        <w:t>电话：</w:t>
      </w:r>
      <w:r>
        <w:rPr>
          <w:rFonts w:hint="eastAsia" w:ascii="宋体" w:hAnsi="宋体"/>
          <w:sz w:val="28"/>
          <w:szCs w:val="28"/>
          <w:lang w:val="en-US" w:eastAsia="zh-CN"/>
        </w:rPr>
        <w:t>0574-86176207</w:t>
      </w:r>
      <w:r>
        <w:rPr>
          <w:rFonts w:hint="eastAsia" w:ascii="宋体" w:hAnsi="宋体" w:eastAsia="宋体" w:cs="Times New Roman"/>
          <w:sz w:val="28"/>
          <w:szCs w:val="28"/>
          <w:lang w:val="en-US" w:eastAsia="zh-CN"/>
        </w:rPr>
        <w:t xml:space="preserve"> </w:t>
      </w:r>
      <w:r>
        <w:rPr>
          <w:rFonts w:hint="eastAsia" w:ascii="OpenSans-SemiBold" w:hAnsi="OpenSans-SemiBold" w:eastAsia="宋体" w:cs="OpenSans-SemiBold"/>
          <w:i w:val="0"/>
          <w:iCs w:val="0"/>
          <w:caps w:val="0"/>
          <w:color w:val="0000FF"/>
          <w:spacing w:val="0"/>
          <w:sz w:val="24"/>
          <w:szCs w:val="24"/>
          <w:shd w:val="clear" w:color="auto" w:fill="auto"/>
          <w:lang w:val="en-US" w:eastAsia="zh-CN"/>
        </w:rPr>
        <w:t xml:space="preserve">   </w:t>
      </w:r>
    </w:p>
    <w:p w14:paraId="1B1B5AFC">
      <w:pPr>
        <w:ind w:left="220" w:leftChars="100" w:right="220" w:rightChars="100" w:firstLine="560" w:firstLineChars="200"/>
        <w:rPr>
          <w:rFonts w:hint="eastAsia" w:ascii="宋体" w:hAnsi="宋体"/>
          <w:sz w:val="28"/>
          <w:szCs w:val="28"/>
        </w:rPr>
      </w:pPr>
      <w:r>
        <w:rPr>
          <w:rFonts w:hint="eastAsia" w:ascii="宋体" w:hAnsi="宋体"/>
          <w:sz w:val="28"/>
          <w:szCs w:val="28"/>
        </w:rPr>
        <w:t>传真：※※※※※※※※</w:t>
      </w:r>
    </w:p>
    <w:p w14:paraId="1D15FE73">
      <w:pPr>
        <w:ind w:left="220" w:leftChars="100" w:right="220" w:rightChars="100" w:firstLine="560" w:firstLineChars="200"/>
        <w:rPr>
          <w:rFonts w:hint="default" w:ascii="宋体" w:hAnsi="宋体" w:eastAsia="宋体"/>
          <w:sz w:val="28"/>
          <w:szCs w:val="28"/>
          <w:lang w:val="en-US" w:eastAsia="zh-CN"/>
        </w:rPr>
      </w:pPr>
      <w:r>
        <w:rPr>
          <w:rFonts w:hint="eastAsia" w:ascii="宋体" w:hAnsi="宋体"/>
          <w:sz w:val="28"/>
          <w:szCs w:val="28"/>
        </w:rPr>
        <w:t>邮编：</w:t>
      </w:r>
      <w:r>
        <w:rPr>
          <w:rFonts w:hint="eastAsia" w:ascii="宋体" w:hAnsi="宋体"/>
          <w:sz w:val="28"/>
          <w:szCs w:val="28"/>
          <w:lang w:val="en-US" w:eastAsia="zh-CN"/>
        </w:rPr>
        <w:t>315145</w:t>
      </w:r>
    </w:p>
    <w:p w14:paraId="19CB8062">
      <w:pPr>
        <w:ind w:left="220" w:leftChars="100" w:right="220" w:rightChars="100" w:firstLine="560" w:firstLineChars="200"/>
        <w:rPr>
          <w:rFonts w:hint="eastAsia" w:ascii="宋体" w:hAnsi="宋体" w:eastAsia="宋体" w:cs="Times New Roman"/>
          <w:sz w:val="28"/>
          <w:szCs w:val="28"/>
          <w:lang w:eastAsia="zh-CN"/>
        </w:rPr>
      </w:pPr>
      <w:r>
        <w:rPr>
          <w:rFonts w:hint="eastAsia" w:ascii="宋体" w:hAnsi="宋体"/>
          <w:sz w:val="28"/>
          <w:szCs w:val="28"/>
        </w:rPr>
        <w:t>网址：</w:t>
      </w:r>
      <w:r>
        <w:rPr>
          <w:rFonts w:hint="eastAsia" w:ascii="宋体" w:hAnsi="宋体" w:eastAsia="宋体" w:cs="Times New Roman"/>
          <w:sz w:val="28"/>
          <w:szCs w:val="28"/>
          <w:lang w:eastAsia="zh-CN"/>
        </w:rPr>
        <w:t>http://www.beflye.com.cn</w:t>
      </w:r>
    </w:p>
    <w:p w14:paraId="61EB5B94">
      <w:pPr>
        <w:pStyle w:val="9"/>
        <w:spacing w:line="380" w:lineRule="exact"/>
        <w:ind w:firstLine="840" w:firstLineChars="300"/>
        <w:rPr>
          <w:rFonts w:hint="eastAsia"/>
          <w:color w:val="FF0000"/>
          <w:sz w:val="28"/>
          <w:szCs w:val="28"/>
          <w:lang w:eastAsia="zh-CN"/>
        </w:rPr>
      </w:pPr>
      <w:r>
        <w:rPr>
          <w:rFonts w:hint="eastAsia" w:ascii="宋体" w:hAnsi="宋体"/>
          <w:color w:val="000000"/>
          <w:sz w:val="28"/>
          <w:szCs w:val="28"/>
        </w:rPr>
        <w:t>电子邮箱：</w:t>
      </w:r>
      <w:r>
        <w:rPr>
          <w:rFonts w:hint="eastAsia" w:ascii="宋体" w:hAnsi="宋体" w:eastAsia="宋体" w:cs="Times New Roman"/>
          <w:sz w:val="28"/>
          <w:szCs w:val="28"/>
          <w:lang w:eastAsia="zh-CN"/>
        </w:rPr>
        <w:t>3415849379@qq.com</w:t>
      </w:r>
      <w:r>
        <w:rPr>
          <w:rFonts w:hint="eastAsia" w:ascii="宋体" w:hAnsi="宋体" w:eastAsia="宋体" w:cs="Times New Roman"/>
          <w:sz w:val="28"/>
          <w:szCs w:val="28"/>
          <w:lang w:val="en-US" w:eastAsia="zh-CN"/>
        </w:rPr>
        <w:t xml:space="preserve"> </w:t>
      </w:r>
    </w:p>
    <w:p w14:paraId="56C139F8">
      <w:pPr>
        <w:pStyle w:val="9"/>
        <w:spacing w:line="380" w:lineRule="exact"/>
        <w:rPr>
          <w:rFonts w:hint="eastAsia"/>
          <w:color w:val="FF0000"/>
          <w:sz w:val="28"/>
          <w:szCs w:val="28"/>
          <w:lang w:eastAsia="zh-CN"/>
        </w:rPr>
      </w:pPr>
    </w:p>
    <w:p w14:paraId="625351E0">
      <w:pPr>
        <w:ind w:left="220" w:leftChars="100" w:right="220" w:rightChars="100" w:firstLine="480" w:firstLineChars="200"/>
        <w:rPr>
          <w:rFonts w:hint="eastAsia" w:ascii="宋体" w:hAnsi="宋体"/>
          <w:sz w:val="24"/>
          <w:lang w:val="en-US" w:eastAsia="zh-CN"/>
        </w:rPr>
      </w:pPr>
    </w:p>
    <w:p w14:paraId="331D35A8">
      <w:pPr>
        <w:rPr>
          <w:lang w:eastAsia="zh-CN"/>
        </w:rPr>
      </w:pPr>
    </w:p>
    <w:p w14:paraId="1F2613F4">
      <w:pPr>
        <w:pStyle w:val="34"/>
        <w:spacing w:line="419" w:lineRule="exact"/>
        <w:ind w:right="213"/>
        <w:jc w:val="center"/>
        <w:rPr>
          <w:rFonts w:hint="eastAsia"/>
          <w:lang w:eastAsia="zh-CN"/>
        </w:rPr>
      </w:pPr>
    </w:p>
    <w:p w14:paraId="040B6FCF">
      <w:pPr>
        <w:pStyle w:val="34"/>
        <w:spacing w:line="419" w:lineRule="exact"/>
        <w:ind w:right="213"/>
        <w:jc w:val="center"/>
        <w:rPr>
          <w:rFonts w:hint="eastAsia"/>
          <w:lang w:eastAsia="zh-CN"/>
        </w:rPr>
      </w:pPr>
    </w:p>
    <w:p w14:paraId="5F551B6C">
      <w:pPr>
        <w:pStyle w:val="34"/>
        <w:spacing w:line="419" w:lineRule="exact"/>
        <w:ind w:right="213"/>
        <w:jc w:val="center"/>
        <w:rPr>
          <w:rFonts w:hint="eastAsia"/>
          <w:lang w:eastAsia="zh-CN"/>
        </w:rPr>
      </w:pPr>
    </w:p>
    <w:p w14:paraId="194BA6EC">
      <w:pPr>
        <w:pStyle w:val="34"/>
        <w:spacing w:line="419" w:lineRule="exact"/>
        <w:ind w:right="213"/>
        <w:jc w:val="center"/>
        <w:rPr>
          <w:rFonts w:hint="eastAsia"/>
          <w:lang w:eastAsia="zh-CN"/>
        </w:rPr>
      </w:pPr>
    </w:p>
    <w:p w14:paraId="04F6168F">
      <w:pPr>
        <w:pStyle w:val="34"/>
        <w:spacing w:line="419" w:lineRule="exact"/>
        <w:ind w:right="213"/>
        <w:jc w:val="center"/>
        <w:rPr>
          <w:rFonts w:hint="eastAsia"/>
          <w:lang w:eastAsia="zh-CN"/>
        </w:rPr>
      </w:pPr>
    </w:p>
    <w:p w14:paraId="15745E38">
      <w:pPr>
        <w:pStyle w:val="34"/>
        <w:spacing w:line="419" w:lineRule="exact"/>
        <w:ind w:right="213"/>
        <w:jc w:val="center"/>
        <w:rPr>
          <w:rFonts w:hint="eastAsia"/>
          <w:lang w:eastAsia="zh-CN"/>
        </w:rPr>
      </w:pPr>
    </w:p>
    <w:p w14:paraId="72AF512C">
      <w:pPr>
        <w:pStyle w:val="34"/>
        <w:spacing w:line="419" w:lineRule="exact"/>
        <w:ind w:right="213"/>
        <w:jc w:val="center"/>
        <w:rPr>
          <w:rFonts w:hint="eastAsia"/>
          <w:lang w:eastAsia="zh-CN"/>
        </w:rPr>
      </w:pPr>
    </w:p>
    <w:p w14:paraId="7882EF87">
      <w:pPr>
        <w:pStyle w:val="34"/>
        <w:spacing w:line="419" w:lineRule="exact"/>
        <w:ind w:right="213"/>
        <w:jc w:val="center"/>
        <w:rPr>
          <w:rFonts w:hint="eastAsia"/>
          <w:lang w:eastAsia="zh-CN"/>
        </w:rPr>
      </w:pPr>
    </w:p>
    <w:p w14:paraId="62FA7EE1">
      <w:pPr>
        <w:pStyle w:val="34"/>
        <w:spacing w:line="419" w:lineRule="exact"/>
        <w:ind w:right="213"/>
        <w:jc w:val="center"/>
        <w:rPr>
          <w:rFonts w:hint="eastAsia"/>
          <w:lang w:eastAsia="zh-CN"/>
        </w:rPr>
      </w:pPr>
    </w:p>
    <w:p w14:paraId="7ED412C1">
      <w:pPr>
        <w:pStyle w:val="34"/>
        <w:spacing w:line="419" w:lineRule="exact"/>
        <w:ind w:right="213"/>
        <w:jc w:val="center"/>
        <w:rPr>
          <w:rFonts w:hint="eastAsia"/>
          <w:lang w:eastAsia="zh-CN"/>
        </w:rPr>
      </w:pPr>
    </w:p>
    <w:p w14:paraId="3ECA9389">
      <w:pPr>
        <w:pStyle w:val="34"/>
        <w:spacing w:line="419" w:lineRule="exact"/>
        <w:ind w:right="213"/>
        <w:jc w:val="center"/>
        <w:rPr>
          <w:rFonts w:hint="eastAsia"/>
          <w:lang w:eastAsia="zh-CN"/>
        </w:rPr>
      </w:pPr>
    </w:p>
    <w:p w14:paraId="058CE25F">
      <w:pPr>
        <w:pStyle w:val="34"/>
        <w:spacing w:line="419" w:lineRule="exact"/>
        <w:ind w:right="213"/>
        <w:jc w:val="center"/>
        <w:rPr>
          <w:rFonts w:hint="eastAsia"/>
          <w:lang w:eastAsia="zh-CN"/>
        </w:rPr>
      </w:pPr>
    </w:p>
    <w:p w14:paraId="17059453">
      <w:pPr>
        <w:pStyle w:val="34"/>
        <w:spacing w:line="419" w:lineRule="exact"/>
        <w:ind w:right="213"/>
        <w:jc w:val="both"/>
        <w:rPr>
          <w:rFonts w:hint="eastAsia"/>
          <w:lang w:eastAsia="zh-CN"/>
        </w:rPr>
      </w:pPr>
    </w:p>
    <w:p w14:paraId="19819C22">
      <w:pPr>
        <w:rPr>
          <w:rFonts w:hint="eastAsia"/>
          <w:lang w:eastAsia="zh-CN"/>
        </w:rPr>
      </w:pPr>
    </w:p>
    <w:p w14:paraId="6B5F4B88">
      <w:pPr>
        <w:pStyle w:val="34"/>
        <w:spacing w:line="419" w:lineRule="exact"/>
        <w:ind w:right="213"/>
        <w:jc w:val="center"/>
        <w:rPr>
          <w:lang w:eastAsia="zh-CN"/>
        </w:rPr>
      </w:pPr>
      <w:r>
        <w:rPr>
          <w:rFonts w:hint="eastAsia"/>
          <w:lang w:eastAsia="zh-CN"/>
        </w:rPr>
        <w:t>报告正文</w:t>
      </w:r>
      <w:bookmarkEnd w:id="10"/>
      <w:bookmarkEnd w:id="11"/>
    </w:p>
    <w:p w14:paraId="49F96AA0">
      <w:pPr>
        <w:pStyle w:val="34"/>
        <w:spacing w:line="419" w:lineRule="exact"/>
        <w:ind w:right="213"/>
        <w:jc w:val="both"/>
        <w:rPr>
          <w:lang w:eastAsia="zh-CN"/>
        </w:rPr>
      </w:pPr>
    </w:p>
    <w:p w14:paraId="6A013A19">
      <w:pPr>
        <w:pStyle w:val="34"/>
        <w:spacing w:line="419" w:lineRule="exact"/>
        <w:ind w:right="213"/>
        <w:jc w:val="center"/>
        <w:rPr>
          <w:lang w:eastAsia="zh-CN"/>
        </w:rPr>
      </w:pPr>
      <w:bookmarkStart w:id="12" w:name="_Toc24912740"/>
      <w:bookmarkStart w:id="13" w:name="_Toc14231_WPSOffice_Level2"/>
      <w:r>
        <w:rPr>
          <w:rFonts w:hint="eastAsia"/>
          <w:lang w:eastAsia="zh-CN"/>
        </w:rPr>
        <w:t>第一章  质量理念</w:t>
      </w:r>
      <w:bookmarkEnd w:id="12"/>
      <w:bookmarkEnd w:id="13"/>
    </w:p>
    <w:p w14:paraId="4BD70000">
      <w:pPr>
        <w:pStyle w:val="34"/>
        <w:spacing w:line="419" w:lineRule="exact"/>
        <w:ind w:right="213"/>
        <w:jc w:val="center"/>
        <w:rPr>
          <w:lang w:eastAsia="zh-CN"/>
        </w:rPr>
      </w:pPr>
    </w:p>
    <w:p w14:paraId="7E3AF598">
      <w:pPr>
        <w:pStyle w:val="6"/>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1.</w:t>
      </w:r>
      <w:r>
        <w:rPr>
          <w:rFonts w:hint="default"/>
          <w:b/>
          <w:sz w:val="24"/>
          <w:highlight w:val="none"/>
          <w:lang w:eastAsia="zh-CN"/>
        </w:rPr>
        <w:t>1</w:t>
      </w:r>
      <w:r>
        <w:rPr>
          <w:rFonts w:hint="eastAsia" w:ascii="宋体" w:hAnsi="宋体" w:eastAsia="宋体"/>
          <w:b/>
          <w:sz w:val="24"/>
          <w:highlight w:val="none"/>
          <w:lang w:eastAsia="zh-CN"/>
        </w:rPr>
        <w:t xml:space="preserve"> 企业精神</w:t>
      </w:r>
    </w:p>
    <w:p w14:paraId="28A0EA9C">
      <w:pPr>
        <w:pStyle w:val="6"/>
        <w:tabs>
          <w:tab w:val="left" w:pos="5954"/>
        </w:tabs>
        <w:spacing w:line="360" w:lineRule="auto"/>
        <w:ind w:left="750" w:right="9" w:hanging="521"/>
        <w:rPr>
          <w:rFonts w:hint="eastAsia" w:ascii="宋体" w:hAnsi="宋体" w:eastAsia="宋体"/>
          <w:b w:val="0"/>
          <w:bCs/>
          <w:sz w:val="24"/>
          <w:highlight w:val="none"/>
          <w:lang w:eastAsia="zh-CN"/>
        </w:rPr>
      </w:pPr>
      <w:r>
        <w:rPr>
          <w:rFonts w:hint="default"/>
          <w:b w:val="0"/>
          <w:bCs/>
          <w:sz w:val="24"/>
          <w:highlight w:val="none"/>
          <w:lang w:eastAsia="zh-CN"/>
        </w:rPr>
        <w:t>真诚做人，踏实做事，开拓创新，奋进不止</w:t>
      </w:r>
      <w:r>
        <w:rPr>
          <w:rFonts w:hint="eastAsia" w:ascii="宋体" w:hAnsi="宋体" w:eastAsia="宋体"/>
          <w:b w:val="0"/>
          <w:bCs/>
          <w:sz w:val="24"/>
          <w:highlight w:val="none"/>
          <w:lang w:eastAsia="zh-CN"/>
        </w:rPr>
        <w:t>。</w:t>
      </w:r>
    </w:p>
    <w:p w14:paraId="66F9117F">
      <w:pPr>
        <w:pStyle w:val="6"/>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1.</w:t>
      </w:r>
      <w:r>
        <w:rPr>
          <w:rFonts w:hint="default"/>
          <w:b/>
          <w:sz w:val="24"/>
          <w:highlight w:val="none"/>
          <w:lang w:eastAsia="zh-CN"/>
        </w:rPr>
        <w:t>2</w:t>
      </w:r>
      <w:r>
        <w:rPr>
          <w:rFonts w:hint="eastAsia" w:ascii="宋体" w:hAnsi="宋体" w:eastAsia="宋体"/>
          <w:b/>
          <w:sz w:val="24"/>
          <w:highlight w:val="none"/>
          <w:lang w:eastAsia="zh-CN"/>
        </w:rPr>
        <w:t xml:space="preserve"> 企业愿景</w:t>
      </w:r>
    </w:p>
    <w:p w14:paraId="7BE1B6D3">
      <w:pPr>
        <w:pStyle w:val="6"/>
        <w:tabs>
          <w:tab w:val="left" w:pos="5954"/>
        </w:tabs>
        <w:spacing w:line="360" w:lineRule="auto"/>
        <w:ind w:left="750" w:right="9" w:hanging="521"/>
        <w:rPr>
          <w:rFonts w:hint="eastAsia" w:ascii="宋体" w:hAnsi="宋体" w:eastAsia="宋体"/>
          <w:b/>
          <w:sz w:val="24"/>
          <w:highlight w:val="none"/>
          <w:lang w:eastAsia="zh-CN"/>
        </w:rPr>
      </w:pPr>
      <w:r>
        <w:rPr>
          <w:rFonts w:hint="eastAsia"/>
          <w:b w:val="0"/>
          <w:bCs/>
          <w:sz w:val="24"/>
          <w:highlight w:val="none"/>
          <w:lang w:eastAsia="zh-CN"/>
        </w:rPr>
        <w:t>成为国内一流的儿童安全座椅生产企业</w:t>
      </w:r>
      <w:r>
        <w:rPr>
          <w:rFonts w:hint="eastAsia" w:ascii="宋体" w:hAnsi="宋体" w:eastAsia="宋体"/>
          <w:b w:val="0"/>
          <w:bCs/>
          <w:sz w:val="24"/>
          <w:highlight w:val="none"/>
          <w:lang w:eastAsia="zh-CN"/>
        </w:rPr>
        <w:t>。</w:t>
      </w:r>
    </w:p>
    <w:p w14:paraId="6E4F009A">
      <w:pPr>
        <w:pStyle w:val="6"/>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1.</w:t>
      </w:r>
      <w:r>
        <w:rPr>
          <w:rFonts w:hint="default"/>
          <w:b/>
          <w:sz w:val="24"/>
          <w:highlight w:val="none"/>
          <w:lang w:eastAsia="zh-CN"/>
        </w:rPr>
        <w:t>3</w:t>
      </w:r>
      <w:r>
        <w:rPr>
          <w:rFonts w:hint="eastAsia" w:ascii="宋体" w:hAnsi="宋体" w:eastAsia="宋体"/>
          <w:b/>
          <w:sz w:val="24"/>
          <w:highlight w:val="none"/>
          <w:lang w:eastAsia="zh-CN"/>
        </w:rPr>
        <w:t xml:space="preserve"> 企业核心价值观</w:t>
      </w:r>
    </w:p>
    <w:p w14:paraId="471ADD5E">
      <w:pPr>
        <w:pStyle w:val="6"/>
        <w:tabs>
          <w:tab w:val="left" w:pos="5954"/>
        </w:tabs>
        <w:spacing w:line="360" w:lineRule="auto"/>
        <w:ind w:left="750" w:right="9" w:hanging="521"/>
        <w:rPr>
          <w:rFonts w:hint="eastAsia" w:ascii="宋体" w:hAnsi="宋体" w:eastAsia="宋体"/>
          <w:b w:val="0"/>
          <w:bCs/>
          <w:sz w:val="24"/>
          <w:highlight w:val="none"/>
          <w:lang w:eastAsia="zh-CN"/>
        </w:rPr>
      </w:pPr>
      <w:r>
        <w:rPr>
          <w:rFonts w:hint="eastAsia"/>
          <w:b w:val="0"/>
          <w:bCs/>
          <w:sz w:val="24"/>
          <w:highlight w:val="none"/>
          <w:lang w:eastAsia="zh-CN"/>
        </w:rPr>
        <w:t>质量、安全是企业生命之源</w:t>
      </w:r>
      <w:r>
        <w:rPr>
          <w:rFonts w:hint="eastAsia" w:ascii="宋体" w:hAnsi="宋体" w:eastAsia="宋体"/>
          <w:b w:val="0"/>
          <w:bCs/>
          <w:sz w:val="24"/>
          <w:highlight w:val="none"/>
          <w:lang w:eastAsia="zh-CN"/>
        </w:rPr>
        <w:t>。</w:t>
      </w:r>
    </w:p>
    <w:p w14:paraId="3C00484A">
      <w:pPr>
        <w:pStyle w:val="6"/>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1.</w:t>
      </w:r>
      <w:r>
        <w:rPr>
          <w:rFonts w:hint="default"/>
          <w:b/>
          <w:sz w:val="24"/>
          <w:highlight w:val="none"/>
          <w:lang w:eastAsia="zh-CN"/>
        </w:rPr>
        <w:t>4</w:t>
      </w:r>
      <w:r>
        <w:rPr>
          <w:rFonts w:hint="eastAsia" w:ascii="宋体" w:hAnsi="宋体" w:eastAsia="宋体"/>
          <w:b/>
          <w:sz w:val="24"/>
          <w:highlight w:val="none"/>
          <w:lang w:eastAsia="zh-CN"/>
        </w:rPr>
        <w:t xml:space="preserve"> 企业使命</w:t>
      </w:r>
    </w:p>
    <w:p w14:paraId="6D26CFFB">
      <w:pPr>
        <w:pStyle w:val="6"/>
        <w:tabs>
          <w:tab w:val="left" w:pos="5954"/>
        </w:tabs>
        <w:spacing w:line="360" w:lineRule="auto"/>
        <w:ind w:left="750" w:right="9" w:hanging="521"/>
        <w:rPr>
          <w:rFonts w:hint="eastAsia" w:ascii="宋体" w:hAnsi="宋体" w:eastAsia="宋体"/>
          <w:b w:val="0"/>
          <w:bCs/>
          <w:sz w:val="24"/>
          <w:highlight w:val="none"/>
          <w:lang w:val="en-US" w:eastAsia="en-US"/>
        </w:rPr>
      </w:pPr>
      <w:r>
        <w:rPr>
          <w:rFonts w:hint="eastAsia"/>
          <w:b w:val="0"/>
          <w:bCs/>
          <w:sz w:val="24"/>
          <w:highlight w:val="none"/>
          <w:lang w:eastAsia="zh-CN"/>
        </w:rPr>
        <w:t>努力为客户打造优质产品</w:t>
      </w:r>
      <w:r>
        <w:rPr>
          <w:rFonts w:hint="eastAsia" w:ascii="宋体" w:hAnsi="宋体" w:eastAsia="宋体"/>
          <w:b w:val="0"/>
          <w:bCs/>
          <w:sz w:val="24"/>
          <w:highlight w:val="none"/>
          <w:lang w:val="en-US" w:eastAsia="en-US"/>
        </w:rPr>
        <w:t>。</w:t>
      </w:r>
    </w:p>
    <w:p w14:paraId="2827F464">
      <w:pPr>
        <w:pStyle w:val="6"/>
        <w:tabs>
          <w:tab w:val="left" w:pos="5954"/>
        </w:tabs>
        <w:spacing w:line="360" w:lineRule="auto"/>
        <w:ind w:left="750" w:right="9" w:hanging="521"/>
        <w:rPr>
          <w:rFonts w:hint="eastAsia" w:ascii="宋体" w:hAnsi="宋体" w:eastAsia="宋体"/>
          <w:b/>
          <w:sz w:val="24"/>
          <w:highlight w:val="none"/>
          <w:lang w:val="en-US" w:eastAsia="en-US"/>
        </w:rPr>
      </w:pPr>
      <w:r>
        <w:rPr>
          <w:rFonts w:hint="eastAsia" w:ascii="宋体" w:hAnsi="宋体" w:eastAsia="宋体"/>
          <w:b/>
          <w:sz w:val="24"/>
          <w:highlight w:val="none"/>
          <w:lang w:eastAsia="zh-CN"/>
        </w:rPr>
        <w:t>1.</w:t>
      </w:r>
      <w:r>
        <w:rPr>
          <w:rFonts w:hint="default"/>
          <w:b/>
          <w:sz w:val="24"/>
          <w:highlight w:val="none"/>
          <w:lang w:eastAsia="zh-CN"/>
        </w:rPr>
        <w:t>5</w:t>
      </w:r>
      <w:r>
        <w:rPr>
          <w:rFonts w:hint="eastAsia" w:ascii="宋体" w:hAnsi="宋体" w:eastAsia="宋体"/>
          <w:b/>
          <w:sz w:val="24"/>
          <w:highlight w:val="none"/>
          <w:lang w:eastAsia="zh-CN"/>
        </w:rPr>
        <w:t xml:space="preserve"> 经营理念</w:t>
      </w:r>
    </w:p>
    <w:p w14:paraId="73507205">
      <w:pPr>
        <w:pStyle w:val="6"/>
        <w:tabs>
          <w:tab w:val="left" w:pos="5954"/>
        </w:tabs>
        <w:spacing w:line="360" w:lineRule="auto"/>
        <w:ind w:left="750" w:right="9" w:hanging="521"/>
        <w:rPr>
          <w:rFonts w:hint="eastAsia" w:ascii="宋体" w:hAnsi="宋体" w:eastAsia="宋体"/>
          <w:b w:val="0"/>
          <w:bCs/>
          <w:sz w:val="24"/>
          <w:highlight w:val="none"/>
          <w:lang w:val="en-US" w:eastAsia="zh-CN"/>
        </w:rPr>
      </w:pPr>
      <w:r>
        <w:rPr>
          <w:rFonts w:hint="eastAsia"/>
          <w:b w:val="0"/>
          <w:bCs/>
          <w:sz w:val="24"/>
          <w:highlight w:val="none"/>
          <w:lang w:eastAsia="zh-CN"/>
        </w:rPr>
        <w:t>诚信双赢</w:t>
      </w:r>
      <w:r>
        <w:rPr>
          <w:rFonts w:hint="eastAsia" w:ascii="宋体" w:hAnsi="宋体" w:eastAsia="宋体"/>
          <w:b w:val="0"/>
          <w:bCs/>
          <w:sz w:val="24"/>
          <w:highlight w:val="none"/>
          <w:lang w:val="en-US" w:eastAsia="zh-CN"/>
        </w:rPr>
        <w:t>。</w:t>
      </w:r>
    </w:p>
    <w:p w14:paraId="055FEEEC">
      <w:pPr>
        <w:pStyle w:val="6"/>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1.</w:t>
      </w:r>
      <w:r>
        <w:rPr>
          <w:rFonts w:hint="default"/>
          <w:b/>
          <w:sz w:val="24"/>
          <w:highlight w:val="none"/>
          <w:lang w:eastAsia="zh-CN"/>
        </w:rPr>
        <w:t>6</w:t>
      </w:r>
      <w:r>
        <w:rPr>
          <w:rFonts w:hint="eastAsia" w:ascii="宋体" w:hAnsi="宋体" w:eastAsia="宋体"/>
          <w:b/>
          <w:sz w:val="24"/>
          <w:highlight w:val="none"/>
          <w:lang w:eastAsia="zh-CN"/>
        </w:rPr>
        <w:t>质量方针</w:t>
      </w:r>
    </w:p>
    <w:p w14:paraId="65294727">
      <w:pPr>
        <w:pStyle w:val="6"/>
        <w:tabs>
          <w:tab w:val="left" w:pos="5954"/>
        </w:tabs>
        <w:spacing w:line="360" w:lineRule="auto"/>
        <w:ind w:left="750" w:right="9" w:hanging="521"/>
        <w:rPr>
          <w:rFonts w:hint="eastAsia"/>
          <w:b w:val="0"/>
          <w:bCs/>
          <w:sz w:val="24"/>
          <w:highlight w:val="none"/>
          <w:lang w:eastAsia="zh-CN"/>
        </w:rPr>
      </w:pPr>
      <w:r>
        <w:rPr>
          <w:rFonts w:hint="eastAsia"/>
          <w:b w:val="0"/>
          <w:bCs/>
          <w:sz w:val="24"/>
          <w:highlight w:val="none"/>
          <w:lang w:eastAsia="zh-CN"/>
        </w:rPr>
        <w:t>以顾客为中心，以法规为准绳，确保顾客满意；</w:t>
      </w:r>
    </w:p>
    <w:p w14:paraId="1D28451B">
      <w:pPr>
        <w:pStyle w:val="6"/>
        <w:tabs>
          <w:tab w:val="left" w:pos="5954"/>
        </w:tabs>
        <w:spacing w:line="360" w:lineRule="auto"/>
        <w:ind w:left="750" w:right="9" w:hanging="521"/>
        <w:rPr>
          <w:rFonts w:hint="eastAsia" w:ascii="宋体" w:hAnsi="宋体" w:eastAsia="宋体"/>
          <w:b w:val="0"/>
          <w:bCs/>
          <w:sz w:val="24"/>
          <w:highlight w:val="none"/>
          <w:lang w:val="en-US" w:eastAsia="zh-CN"/>
        </w:rPr>
      </w:pPr>
      <w:r>
        <w:rPr>
          <w:rFonts w:hint="eastAsia"/>
          <w:b w:val="0"/>
          <w:bCs/>
          <w:sz w:val="24"/>
          <w:highlight w:val="none"/>
          <w:lang w:eastAsia="zh-CN"/>
        </w:rPr>
        <w:t>坚持持续改进，增强顾客满意，追求卓越业绩。</w:t>
      </w:r>
      <w:r>
        <w:rPr>
          <w:rFonts w:hint="eastAsia" w:ascii="宋体" w:hAnsi="宋体" w:eastAsia="宋体"/>
          <w:b w:val="0"/>
          <w:bCs/>
          <w:sz w:val="24"/>
          <w:highlight w:val="none"/>
          <w:lang w:val="en-US" w:eastAsia="zh-CN"/>
        </w:rPr>
        <w:t>。</w:t>
      </w:r>
    </w:p>
    <w:p w14:paraId="229975C6">
      <w:pPr>
        <w:pStyle w:val="6"/>
        <w:tabs>
          <w:tab w:val="left" w:pos="5954"/>
        </w:tabs>
        <w:spacing w:line="360" w:lineRule="auto"/>
        <w:ind w:left="750" w:right="9" w:hanging="521"/>
        <w:rPr>
          <w:rFonts w:hint="eastAsia" w:ascii="宋体" w:hAnsi="宋体" w:eastAsia="宋体"/>
          <w:b/>
          <w:sz w:val="24"/>
          <w:highlight w:val="none"/>
          <w:lang w:eastAsia="zh-CN"/>
        </w:rPr>
      </w:pPr>
      <w:r>
        <w:rPr>
          <w:rFonts w:hint="eastAsia" w:ascii="宋体" w:hAnsi="宋体" w:eastAsia="宋体"/>
          <w:b/>
          <w:sz w:val="24"/>
          <w:highlight w:val="none"/>
          <w:lang w:eastAsia="zh-CN"/>
        </w:rPr>
        <w:t>1.</w:t>
      </w:r>
      <w:r>
        <w:rPr>
          <w:rFonts w:hint="default"/>
          <w:b/>
          <w:sz w:val="24"/>
          <w:highlight w:val="none"/>
          <w:lang w:eastAsia="zh-CN"/>
        </w:rPr>
        <w:t>7</w:t>
      </w:r>
      <w:r>
        <w:rPr>
          <w:rFonts w:hint="eastAsia" w:ascii="宋体" w:hAnsi="宋体" w:eastAsia="宋体"/>
          <w:b/>
          <w:sz w:val="24"/>
          <w:highlight w:val="none"/>
          <w:lang w:val="en-US" w:eastAsia="zh-Hans"/>
        </w:rPr>
        <w:t>总战略</w:t>
      </w:r>
      <w:r>
        <w:rPr>
          <w:rFonts w:hint="eastAsia" w:ascii="宋体" w:hAnsi="宋体" w:eastAsia="宋体"/>
          <w:b/>
          <w:sz w:val="24"/>
          <w:highlight w:val="none"/>
          <w:lang w:eastAsia="zh-CN"/>
        </w:rPr>
        <w:t>方针</w:t>
      </w:r>
    </w:p>
    <w:p w14:paraId="14F7CA58">
      <w:pPr>
        <w:pStyle w:val="6"/>
        <w:tabs>
          <w:tab w:val="left" w:pos="5954"/>
        </w:tabs>
        <w:spacing w:line="360" w:lineRule="auto"/>
        <w:ind w:left="750" w:right="9" w:hanging="521"/>
        <w:rPr>
          <w:rFonts w:hint="eastAsia" w:ascii="宋体" w:hAnsi="宋体" w:eastAsia="宋体"/>
          <w:b w:val="0"/>
          <w:bCs/>
          <w:sz w:val="24"/>
          <w:highlight w:val="none"/>
          <w:lang w:val="en-US" w:eastAsia="zh-CN"/>
        </w:rPr>
      </w:pPr>
      <w:r>
        <w:rPr>
          <w:rFonts w:hint="default" w:ascii="宋体" w:hAnsi="宋体" w:eastAsia="宋体"/>
          <w:b w:val="0"/>
          <w:bCs/>
          <w:sz w:val="24"/>
          <w:highlight w:val="none"/>
          <w:lang w:eastAsia="zh-CN"/>
        </w:rPr>
        <w:t>科技引领进步，效率创造价值，工艺决定品质</w:t>
      </w:r>
      <w:r>
        <w:rPr>
          <w:rFonts w:hint="eastAsia" w:ascii="宋体" w:hAnsi="宋体" w:eastAsia="宋体"/>
          <w:b w:val="0"/>
          <w:bCs/>
          <w:sz w:val="24"/>
          <w:highlight w:val="none"/>
          <w:lang w:val="en-US" w:eastAsia="zh-CN"/>
        </w:rPr>
        <w:t>。</w:t>
      </w:r>
    </w:p>
    <w:p w14:paraId="664E8560">
      <w:pPr>
        <w:bidi w:val="0"/>
        <w:rPr>
          <w:rFonts w:hint="eastAsia"/>
          <w:lang w:val="en-US" w:eastAsia="zh-CN"/>
        </w:rPr>
      </w:pPr>
    </w:p>
    <w:p w14:paraId="7514D685">
      <w:pPr>
        <w:pStyle w:val="34"/>
        <w:ind w:right="198" w:firstLine="720" w:firstLineChars="300"/>
        <w:rPr>
          <w:rFonts w:ascii="宋体" w:hAnsi="宋体" w:eastAsia="宋体"/>
          <w:bCs/>
          <w:sz w:val="24"/>
          <w:szCs w:val="24"/>
          <w:lang w:eastAsia="zh-CN"/>
        </w:rPr>
      </w:pPr>
    </w:p>
    <w:p w14:paraId="1E7A862A">
      <w:pPr>
        <w:pStyle w:val="34"/>
        <w:ind w:right="198"/>
        <w:jc w:val="both"/>
        <w:rPr>
          <w:spacing w:val="2"/>
          <w:lang w:eastAsia="zh-CN"/>
        </w:rPr>
      </w:pPr>
    </w:p>
    <w:p w14:paraId="7AB39E09">
      <w:pPr>
        <w:bidi w:val="0"/>
        <w:rPr>
          <w:lang w:eastAsia="zh-CN"/>
        </w:rPr>
      </w:pPr>
    </w:p>
    <w:p w14:paraId="440B7CEE">
      <w:pPr>
        <w:pStyle w:val="34"/>
        <w:ind w:right="198"/>
        <w:jc w:val="both"/>
        <w:rPr>
          <w:spacing w:val="2"/>
          <w:highlight w:val="yellow"/>
          <w:lang w:eastAsia="zh-CN"/>
        </w:rPr>
      </w:pPr>
    </w:p>
    <w:p w14:paraId="397E8EED">
      <w:pPr>
        <w:pStyle w:val="34"/>
        <w:ind w:right="198"/>
        <w:jc w:val="both"/>
        <w:rPr>
          <w:spacing w:val="2"/>
          <w:highlight w:val="yellow"/>
          <w:lang w:eastAsia="zh-CN"/>
        </w:rPr>
      </w:pPr>
    </w:p>
    <w:p w14:paraId="54696C05">
      <w:pPr>
        <w:rPr>
          <w:spacing w:val="2"/>
          <w:lang w:eastAsia="zh-CN"/>
        </w:rPr>
      </w:pPr>
    </w:p>
    <w:p w14:paraId="2A26B2BC">
      <w:pPr>
        <w:rPr>
          <w:rFonts w:hint="eastAsia"/>
          <w:spacing w:val="2"/>
          <w:lang w:eastAsia="zh-CN"/>
        </w:rPr>
      </w:pPr>
      <w:bookmarkStart w:id="14" w:name="_Toc24912741"/>
      <w:bookmarkStart w:id="15" w:name="_Toc26340_WPSOffice_Level2"/>
      <w:r>
        <w:rPr>
          <w:rFonts w:hint="eastAsia"/>
          <w:spacing w:val="2"/>
          <w:lang w:eastAsia="zh-CN"/>
        </w:rPr>
        <w:br w:type="page"/>
      </w:r>
    </w:p>
    <w:p w14:paraId="11E54D25">
      <w:pPr>
        <w:pStyle w:val="34"/>
        <w:ind w:right="198"/>
        <w:jc w:val="center"/>
        <w:rPr>
          <w:lang w:eastAsia="zh-CN"/>
        </w:rPr>
      </w:pPr>
      <w:r>
        <w:rPr>
          <w:rFonts w:hint="eastAsia"/>
          <w:spacing w:val="2"/>
          <w:sz w:val="24"/>
          <w:szCs w:val="24"/>
          <w:lang w:eastAsia="zh-CN"/>
        </w:rPr>
        <w:drawing>
          <wp:anchor distT="0" distB="0" distL="114300" distR="114300" simplePos="0" relativeHeight="251660288" behindDoc="0" locked="0" layoutInCell="1" allowOverlap="1">
            <wp:simplePos x="0" y="0"/>
            <wp:positionH relativeFrom="column">
              <wp:posOffset>47625</wp:posOffset>
            </wp:positionH>
            <wp:positionV relativeFrom="paragraph">
              <wp:posOffset>1241425</wp:posOffset>
            </wp:positionV>
            <wp:extent cx="6031230" cy="1494790"/>
            <wp:effectExtent l="0" t="0" r="7620" b="10160"/>
            <wp:wrapTopAndBottom/>
            <wp:docPr id="3" name="图片 3" descr="ce337ba19a5e0acb8226bdd571792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e337ba19a5e0acb8226bdd571792cc"/>
                    <pic:cNvPicPr>
                      <a:picLocks noChangeAspect="1"/>
                    </pic:cNvPicPr>
                  </pic:nvPicPr>
                  <pic:blipFill>
                    <a:blip r:embed="rId12"/>
                    <a:stretch>
                      <a:fillRect/>
                    </a:stretch>
                  </pic:blipFill>
                  <pic:spPr>
                    <a:xfrm>
                      <a:off x="0" y="0"/>
                      <a:ext cx="6031230" cy="1494790"/>
                    </a:xfrm>
                    <a:prstGeom prst="rect">
                      <a:avLst/>
                    </a:prstGeom>
                  </pic:spPr>
                </pic:pic>
              </a:graphicData>
            </a:graphic>
          </wp:anchor>
        </w:drawing>
      </w:r>
      <w:r>
        <w:rPr>
          <w:rFonts w:hint="eastAsia"/>
          <w:spacing w:val="2"/>
          <w:lang w:eastAsia="zh-CN"/>
        </w:rPr>
        <w:t>第二</w:t>
      </w:r>
      <w:r>
        <w:rPr>
          <w:rFonts w:hint="eastAsia"/>
          <w:lang w:eastAsia="zh-CN"/>
        </w:rPr>
        <w:t xml:space="preserve">章  </w:t>
      </w:r>
      <w:r>
        <w:rPr>
          <w:rFonts w:hint="eastAsia"/>
          <w:spacing w:val="2"/>
          <w:lang w:eastAsia="zh-CN"/>
        </w:rPr>
        <w:t>质量管</w:t>
      </w:r>
      <w:r>
        <w:rPr>
          <w:rFonts w:hint="eastAsia"/>
          <w:lang w:eastAsia="zh-CN"/>
        </w:rPr>
        <w:t>理</w:t>
      </w:r>
      <w:bookmarkEnd w:id="14"/>
      <w:bookmarkEnd w:id="15"/>
    </w:p>
    <w:p w14:paraId="11FEE756">
      <w:pPr>
        <w:spacing w:before="2" w:line="110" w:lineRule="exact"/>
        <w:rPr>
          <w:sz w:val="11"/>
          <w:szCs w:val="11"/>
          <w:lang w:eastAsia="zh-CN"/>
        </w:rPr>
      </w:pPr>
    </w:p>
    <w:p w14:paraId="7886665B">
      <w:pPr>
        <w:spacing w:line="200" w:lineRule="exact"/>
        <w:rPr>
          <w:sz w:val="20"/>
          <w:szCs w:val="20"/>
          <w:lang w:eastAsia="zh-CN"/>
        </w:rPr>
      </w:pPr>
    </w:p>
    <w:p w14:paraId="6BE74C75">
      <w:pPr>
        <w:pStyle w:val="6"/>
        <w:rPr>
          <w:rFonts w:asciiTheme="majorEastAsia" w:hAnsiTheme="majorEastAsia" w:eastAsiaTheme="majorEastAsia" w:cstheme="majorEastAsia"/>
          <w:b/>
          <w:bCs/>
          <w:lang w:eastAsia="zh-CN"/>
        </w:rPr>
      </w:pPr>
      <w:r>
        <w:rPr>
          <w:rFonts w:hint="eastAsia" w:asciiTheme="majorEastAsia" w:hAnsiTheme="majorEastAsia" w:eastAsiaTheme="majorEastAsia" w:cstheme="majorEastAsia"/>
          <w:b/>
          <w:bCs/>
          <w:lang w:eastAsia="zh-CN"/>
        </w:rPr>
        <w:t>2.1质量</w:t>
      </w:r>
      <w:r>
        <w:rPr>
          <w:rFonts w:hint="eastAsia" w:asciiTheme="majorEastAsia" w:hAnsiTheme="majorEastAsia" w:eastAsiaTheme="majorEastAsia" w:cstheme="majorEastAsia"/>
          <w:b/>
          <w:bCs/>
          <w:spacing w:val="2"/>
          <w:lang w:eastAsia="zh-CN"/>
        </w:rPr>
        <w:t>管</w:t>
      </w:r>
      <w:r>
        <w:rPr>
          <w:rFonts w:hint="eastAsia" w:asciiTheme="majorEastAsia" w:hAnsiTheme="majorEastAsia" w:eastAsiaTheme="majorEastAsia" w:cstheme="majorEastAsia"/>
          <w:b/>
          <w:bCs/>
          <w:lang w:eastAsia="zh-CN"/>
        </w:rPr>
        <w:t>理机构</w:t>
      </w:r>
    </w:p>
    <w:p w14:paraId="604A2A99">
      <w:pPr>
        <w:spacing w:before="20" w:line="200" w:lineRule="exact"/>
        <w:rPr>
          <w:sz w:val="20"/>
          <w:szCs w:val="20"/>
          <w:lang w:eastAsia="zh-CN"/>
        </w:rPr>
      </w:pPr>
    </w:p>
    <w:p w14:paraId="17A94FC2">
      <w:pPr>
        <w:pStyle w:val="6"/>
        <w:numPr>
          <w:ilvl w:val="2"/>
          <w:numId w:val="4"/>
        </w:numPr>
        <w:tabs>
          <w:tab w:val="left" w:pos="937"/>
        </w:tabs>
        <w:ind w:left="937"/>
        <w:rPr>
          <w:color w:val="000000" w:themeColor="text1"/>
          <w14:textFill>
            <w14:solidFill>
              <w14:schemeClr w14:val="tx1"/>
            </w14:solidFill>
          </w14:textFill>
        </w:rPr>
      </w:pPr>
      <w:r>
        <w:rPr>
          <w:rFonts w:hint="eastAsia"/>
          <w:color w:val="000000" w:themeColor="text1"/>
          <w:spacing w:val="2"/>
          <w:lang w:eastAsia="zh-CN"/>
          <w14:textFill>
            <w14:solidFill>
              <w14:schemeClr w14:val="tx1"/>
            </w14:solidFill>
          </w14:textFill>
        </w:rPr>
        <w:t>管理</w:t>
      </w:r>
      <w:r>
        <w:rPr>
          <w:rFonts w:hint="eastAsia"/>
          <w:color w:val="000000" w:themeColor="text1"/>
          <w:spacing w:val="2"/>
          <w14:textFill>
            <w14:solidFill>
              <w14:schemeClr w14:val="tx1"/>
            </w14:solidFill>
          </w14:textFill>
        </w:rPr>
        <w:t>组</w:t>
      </w:r>
      <w:r>
        <w:rPr>
          <w:rFonts w:hint="eastAsia"/>
          <w:color w:val="000000" w:themeColor="text1"/>
          <w14:textFill>
            <w14:solidFill>
              <w14:schemeClr w14:val="tx1"/>
            </w14:solidFill>
          </w14:textFill>
        </w:rPr>
        <w:t>织架</w:t>
      </w:r>
      <w:r>
        <w:rPr>
          <w:rFonts w:hint="eastAsia"/>
          <w:color w:val="000000" w:themeColor="text1"/>
          <w:spacing w:val="2"/>
          <w14:textFill>
            <w14:solidFill>
              <w14:schemeClr w14:val="tx1"/>
            </w14:solidFill>
          </w14:textFill>
        </w:rPr>
        <w:t>构</w:t>
      </w:r>
      <w:r>
        <w:rPr>
          <w:rFonts w:hint="eastAsia"/>
          <w:color w:val="000000" w:themeColor="text1"/>
          <w14:textFill>
            <w14:solidFill>
              <w14:schemeClr w14:val="tx1"/>
            </w14:solidFill>
          </w14:textFill>
        </w:rPr>
        <w:t>图</w:t>
      </w:r>
    </w:p>
    <w:p w14:paraId="149D292D">
      <w:pPr>
        <w:pStyle w:val="6"/>
        <w:tabs>
          <w:tab w:val="left" w:pos="872"/>
        </w:tabs>
        <w:spacing w:line="379" w:lineRule="exact"/>
        <w:ind w:left="0"/>
        <w:rPr>
          <w:rFonts w:hint="eastAsia"/>
          <w:spacing w:val="2"/>
          <w:sz w:val="24"/>
          <w:szCs w:val="24"/>
          <w:lang w:eastAsia="zh-CN"/>
        </w:rPr>
      </w:pPr>
    </w:p>
    <w:p w14:paraId="300C6A32">
      <w:pPr>
        <w:pStyle w:val="6"/>
        <w:spacing w:line="440" w:lineRule="exact"/>
        <w:ind w:firstLine="520"/>
        <w:rPr>
          <w:rFonts w:hint="eastAsia"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公司的质量管理由最高领导者亲自挂帅，副总对本公司产品质量工作全面负责，组织制定公司质量发展战略、质量目标、年度质量工作计划和质量保证措施。制订了各级人员的质量职责，组织一年一度的管理评审，实施质量改善、质量攻关等活动。品管部是公司质量管理的独立部门。</w:t>
      </w:r>
    </w:p>
    <w:p w14:paraId="1319262E">
      <w:pPr>
        <w:pStyle w:val="6"/>
        <w:spacing w:line="440" w:lineRule="exact"/>
        <w:ind w:firstLine="520"/>
        <w:rPr>
          <w:rFonts w:hint="eastAsia" w:asciiTheme="minorEastAsia" w:hAnsiTheme="minorEastAsia" w:eastAsiaTheme="minorEastAsia" w:cstheme="minorEastAsia"/>
          <w:b/>
          <w:bCs/>
          <w:spacing w:val="2"/>
          <w:sz w:val="24"/>
          <w:szCs w:val="24"/>
          <w:lang w:eastAsia="zh-CN"/>
        </w:rPr>
      </w:pPr>
      <w:r>
        <w:rPr>
          <w:rFonts w:hint="eastAsia" w:asciiTheme="minorEastAsia" w:hAnsiTheme="minorEastAsia" w:eastAsiaTheme="minorEastAsia" w:cstheme="minorEastAsia"/>
          <w:b/>
          <w:bCs/>
          <w:spacing w:val="2"/>
          <w:sz w:val="24"/>
          <w:szCs w:val="24"/>
          <w:lang w:eastAsia="zh-CN"/>
        </w:rPr>
        <w:t>质量目标为：</w:t>
      </w:r>
    </w:p>
    <w:p w14:paraId="73C9D070">
      <w:pPr>
        <w:spacing w:line="460" w:lineRule="exact"/>
        <w:ind w:firstLine="560"/>
        <w:rPr>
          <w:rFonts w:hint="eastAsia"/>
          <w:b/>
          <w:sz w:val="24"/>
        </w:rPr>
      </w:pPr>
      <w:r>
        <w:rPr>
          <w:rFonts w:hint="eastAsia"/>
          <w:b/>
          <w:sz w:val="24"/>
        </w:rPr>
        <w:t>a)</w:t>
      </w:r>
      <w:r>
        <w:rPr>
          <w:rFonts w:hint="eastAsia"/>
          <w:b/>
          <w:sz w:val="24"/>
        </w:rPr>
        <w:tab/>
      </w:r>
      <w:r>
        <w:rPr>
          <w:rFonts w:hint="eastAsia"/>
          <w:b/>
          <w:sz w:val="24"/>
        </w:rPr>
        <w:t>成品一次交验合格率</w:t>
      </w:r>
      <w:r>
        <w:rPr>
          <w:b/>
          <w:sz w:val="24"/>
        </w:rPr>
        <w:t>≥</w:t>
      </w:r>
      <w:r>
        <w:rPr>
          <w:rFonts w:hint="eastAsia"/>
          <w:b/>
          <w:sz w:val="24"/>
        </w:rPr>
        <w:t>98%</w:t>
      </w:r>
    </w:p>
    <w:p w14:paraId="2FAD3F3B">
      <w:pPr>
        <w:spacing w:line="460" w:lineRule="exact"/>
        <w:ind w:firstLine="560"/>
        <w:rPr>
          <w:rFonts w:hint="eastAsia"/>
          <w:b/>
          <w:sz w:val="24"/>
        </w:rPr>
      </w:pPr>
      <w:r>
        <w:rPr>
          <w:rFonts w:hint="eastAsia"/>
          <w:b/>
          <w:sz w:val="24"/>
        </w:rPr>
        <w:t>b)</w:t>
      </w:r>
      <w:r>
        <w:rPr>
          <w:rFonts w:hint="eastAsia"/>
          <w:b/>
          <w:sz w:val="24"/>
        </w:rPr>
        <w:tab/>
      </w:r>
      <w:r>
        <w:rPr>
          <w:rFonts w:hint="eastAsia"/>
          <w:b/>
          <w:sz w:val="24"/>
        </w:rPr>
        <w:t>顾客满意度</w:t>
      </w:r>
      <w:r>
        <w:rPr>
          <w:b/>
          <w:sz w:val="24"/>
        </w:rPr>
        <w:t>≥</w:t>
      </w:r>
      <w:r>
        <w:rPr>
          <w:rFonts w:hint="eastAsia"/>
          <w:b/>
          <w:sz w:val="24"/>
        </w:rPr>
        <w:t>85%</w:t>
      </w:r>
    </w:p>
    <w:p w14:paraId="1E0715ED">
      <w:pPr>
        <w:spacing w:line="460" w:lineRule="exact"/>
        <w:ind w:firstLine="560"/>
        <w:rPr>
          <w:rFonts w:hint="eastAsia"/>
          <w:b/>
          <w:sz w:val="24"/>
        </w:rPr>
      </w:pPr>
      <w:r>
        <w:rPr>
          <w:rFonts w:hint="eastAsia"/>
          <w:b/>
          <w:sz w:val="24"/>
        </w:rPr>
        <w:t>c)</w:t>
      </w:r>
      <w:r>
        <w:rPr>
          <w:rFonts w:hint="eastAsia"/>
          <w:b/>
          <w:sz w:val="24"/>
          <w:lang w:val="en-US" w:eastAsia="zh-CN"/>
        </w:rPr>
        <w:t xml:space="preserve">            </w:t>
      </w:r>
      <w:r>
        <w:rPr>
          <w:rFonts w:hint="eastAsia"/>
          <w:b/>
          <w:sz w:val="24"/>
        </w:rPr>
        <w:t>合同兑现率100%</w:t>
      </w:r>
    </w:p>
    <w:p w14:paraId="42808780">
      <w:pPr>
        <w:pStyle w:val="6"/>
        <w:spacing w:line="440" w:lineRule="exact"/>
        <w:ind w:firstLine="520"/>
        <w:rPr>
          <w:spacing w:val="2"/>
          <w:sz w:val="24"/>
          <w:szCs w:val="24"/>
          <w:lang w:eastAsia="zh-CN"/>
        </w:rPr>
      </w:pPr>
      <w:r>
        <w:rPr>
          <w:rFonts w:hint="eastAsia"/>
          <w:spacing w:val="2"/>
          <w:sz w:val="24"/>
          <w:szCs w:val="24"/>
          <w:lang w:eastAsia="zh-CN"/>
        </w:rPr>
        <w:t>2.1.1管理者代表</w:t>
      </w:r>
    </w:p>
    <w:p w14:paraId="7B441AC6">
      <w:pPr>
        <w:pStyle w:val="6"/>
        <w:spacing w:line="440" w:lineRule="exact"/>
        <w:ind w:firstLine="52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经公司最高管理者任命、并授权</w:t>
      </w:r>
      <w:r>
        <w:rPr>
          <w:rFonts w:hint="eastAsia" w:asciiTheme="minorEastAsia" w:hAnsiTheme="minorEastAsia" w:eastAsiaTheme="minorEastAsia" w:cstheme="minorEastAsia"/>
          <w:spacing w:val="2"/>
          <w:sz w:val="24"/>
          <w:szCs w:val="24"/>
          <w:u w:val="single"/>
          <w:lang w:eastAsia="zh-CN"/>
        </w:rPr>
        <w:t>周制华</w:t>
      </w:r>
      <w:r>
        <w:rPr>
          <w:rFonts w:hint="eastAsia" w:asciiTheme="minorEastAsia" w:hAnsiTheme="minorEastAsia" w:eastAsiaTheme="minorEastAsia" w:cstheme="minorEastAsia"/>
          <w:spacing w:val="2"/>
          <w:sz w:val="24"/>
          <w:szCs w:val="24"/>
          <w:u w:val="single"/>
          <w:lang w:val="en-US" w:eastAsia="zh-CN"/>
        </w:rPr>
        <w:t xml:space="preserve"> </w:t>
      </w:r>
      <w:r>
        <w:rPr>
          <w:rFonts w:hint="eastAsia"/>
          <w:bCs/>
          <w:sz w:val="24"/>
          <w:lang w:eastAsia="zh-CN"/>
        </w:rPr>
        <w:t>赋于</w:t>
      </w:r>
      <w:r>
        <w:rPr>
          <w:rFonts w:hint="eastAsia" w:asciiTheme="minorEastAsia" w:hAnsiTheme="minorEastAsia" w:eastAsiaTheme="minorEastAsia" w:cstheme="minorEastAsia"/>
          <w:spacing w:val="2"/>
          <w:sz w:val="24"/>
          <w:szCs w:val="24"/>
          <w:lang w:eastAsia="zh-CN"/>
        </w:rPr>
        <w:t>其在质量管理体系方面指挥和控制系统。负责推动公司质量方针、目标、战略的具体实施、评价和改进。具体职责包括：</w:t>
      </w:r>
    </w:p>
    <w:p w14:paraId="59819905">
      <w:pPr>
        <w:autoSpaceDE w:val="0"/>
        <w:autoSpaceDN w:val="0"/>
        <w:adjustRightInd w:val="0"/>
        <w:spacing w:line="440" w:lineRule="exact"/>
        <w:ind w:left="1316" w:leftChars="400" w:hanging="436" w:hangingChars="179"/>
        <w:rPr>
          <w:rFonts w:asciiTheme="minorEastAsia" w:hAnsiTheme="minorEastAsia" w:eastAsiaTheme="minorEastAsia" w:cstheme="minorEastAsia"/>
          <w:spacing w:val="2"/>
          <w:sz w:val="24"/>
          <w:szCs w:val="24"/>
          <w:lang w:val="zh-CN" w:eastAsia="zh-CN"/>
        </w:rPr>
      </w:pPr>
      <w:r>
        <w:rPr>
          <w:rFonts w:hint="eastAsia" w:asciiTheme="minorEastAsia" w:hAnsiTheme="minorEastAsia" w:eastAsiaTheme="minorEastAsia" w:cstheme="minorEastAsia"/>
          <w:spacing w:val="2"/>
          <w:sz w:val="24"/>
          <w:szCs w:val="24"/>
          <w:lang w:val="zh-CN" w:eastAsia="zh-CN"/>
        </w:rPr>
        <w:t>1）确保质量、环境和职业健康安全管理体系所需的过程得到建立、实施和保持；</w:t>
      </w:r>
    </w:p>
    <w:p w14:paraId="7C6CC811">
      <w:pPr>
        <w:autoSpaceDE w:val="0"/>
        <w:autoSpaceDN w:val="0"/>
        <w:adjustRightInd w:val="0"/>
        <w:spacing w:line="440" w:lineRule="exact"/>
        <w:ind w:left="1316" w:leftChars="400" w:hanging="436" w:hangingChars="179"/>
        <w:rPr>
          <w:rFonts w:asciiTheme="minorEastAsia" w:hAnsiTheme="minorEastAsia" w:eastAsiaTheme="minorEastAsia" w:cstheme="minorEastAsia"/>
          <w:spacing w:val="2"/>
          <w:sz w:val="24"/>
          <w:szCs w:val="24"/>
          <w:lang w:val="zh-CN" w:eastAsia="zh-CN"/>
        </w:rPr>
      </w:pPr>
      <w:r>
        <w:rPr>
          <w:rFonts w:hint="eastAsia" w:asciiTheme="minorEastAsia" w:hAnsiTheme="minorEastAsia" w:eastAsiaTheme="minorEastAsia" w:cstheme="minorEastAsia"/>
          <w:spacing w:val="2"/>
          <w:sz w:val="24"/>
          <w:szCs w:val="24"/>
          <w:lang w:val="zh-CN" w:eastAsia="zh-CN"/>
        </w:rPr>
        <w:t>2）向总经理报告质量、环境和职业健康安全管理体系的绩效和任何改进的需求；</w:t>
      </w:r>
    </w:p>
    <w:p w14:paraId="6504EF72">
      <w:pPr>
        <w:autoSpaceDE w:val="0"/>
        <w:autoSpaceDN w:val="0"/>
        <w:adjustRightInd w:val="0"/>
        <w:spacing w:line="440" w:lineRule="exact"/>
        <w:ind w:left="1316" w:leftChars="400" w:hanging="436" w:hangingChars="179"/>
        <w:rPr>
          <w:rFonts w:asciiTheme="minorEastAsia" w:hAnsiTheme="minorEastAsia" w:eastAsiaTheme="minorEastAsia" w:cstheme="minorEastAsia"/>
          <w:spacing w:val="2"/>
          <w:sz w:val="24"/>
          <w:szCs w:val="24"/>
          <w:lang w:val="zh-CN" w:eastAsia="zh-CN"/>
        </w:rPr>
      </w:pPr>
      <w:r>
        <w:rPr>
          <w:rFonts w:hint="eastAsia" w:asciiTheme="minorEastAsia" w:hAnsiTheme="minorEastAsia" w:eastAsiaTheme="minorEastAsia" w:cstheme="minorEastAsia"/>
          <w:spacing w:val="2"/>
          <w:sz w:val="24"/>
          <w:szCs w:val="24"/>
          <w:lang w:val="zh-CN" w:eastAsia="zh-CN"/>
        </w:rPr>
        <w:t>3）确保在整个公司内提高满足顾客要求和法律法规重要性的意识；</w:t>
      </w:r>
    </w:p>
    <w:p w14:paraId="2FCCFB92">
      <w:pPr>
        <w:autoSpaceDE w:val="0"/>
        <w:autoSpaceDN w:val="0"/>
        <w:adjustRightInd w:val="0"/>
        <w:spacing w:line="440" w:lineRule="exact"/>
        <w:ind w:left="1316" w:leftChars="400" w:hanging="436" w:hangingChars="179"/>
        <w:rPr>
          <w:rFonts w:asciiTheme="minorEastAsia" w:hAnsiTheme="minorEastAsia" w:eastAsiaTheme="minorEastAsia" w:cstheme="minorEastAsia"/>
          <w:spacing w:val="2"/>
          <w:sz w:val="24"/>
          <w:szCs w:val="24"/>
          <w:lang w:val="zh-CN" w:eastAsia="zh-CN"/>
        </w:rPr>
      </w:pPr>
      <w:r>
        <w:rPr>
          <w:rFonts w:hint="eastAsia" w:asciiTheme="minorEastAsia" w:hAnsiTheme="minorEastAsia" w:eastAsiaTheme="minorEastAsia" w:cstheme="minorEastAsia"/>
          <w:spacing w:val="2"/>
          <w:sz w:val="24"/>
          <w:szCs w:val="24"/>
          <w:lang w:val="zh-CN" w:eastAsia="zh-CN"/>
        </w:rPr>
        <w:t>4）负责就质量、环境和职业健康安全管理体系有关事宜与外部方进行联络。</w:t>
      </w:r>
    </w:p>
    <w:p w14:paraId="513EB1F5">
      <w:pPr>
        <w:pStyle w:val="6"/>
        <w:spacing w:line="440" w:lineRule="exact"/>
        <w:ind w:firstLine="520"/>
        <w:rPr>
          <w:rFonts w:hint="default"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2.1.2 品管部</w:t>
      </w:r>
    </w:p>
    <w:p w14:paraId="69EB9AC7">
      <w:pPr>
        <w:autoSpaceDE w:val="0"/>
        <w:autoSpaceDN w:val="0"/>
        <w:adjustRightInd w:val="0"/>
        <w:spacing w:line="440" w:lineRule="exact"/>
        <w:ind w:firstLine="488" w:firstLineChars="200"/>
        <w:rPr>
          <w:rFonts w:asciiTheme="minorEastAsia" w:hAnsiTheme="minorEastAsia" w:eastAsiaTheme="minorEastAsia" w:cstheme="minorEastAsia"/>
          <w:spacing w:val="2"/>
          <w:sz w:val="24"/>
          <w:szCs w:val="24"/>
          <w:lang w:val="zh-CN" w:eastAsia="zh-CN"/>
        </w:rPr>
      </w:pPr>
      <w:r>
        <w:rPr>
          <w:rFonts w:hint="eastAsia" w:asciiTheme="minorEastAsia" w:hAnsiTheme="minorEastAsia" w:eastAsiaTheme="minorEastAsia" w:cstheme="minorEastAsia"/>
          <w:spacing w:val="2"/>
          <w:sz w:val="24"/>
          <w:szCs w:val="24"/>
          <w:lang w:val="zh-CN" w:eastAsia="zh-CN"/>
        </w:rPr>
        <w:t>(1)</w:t>
      </w:r>
      <w:r>
        <w:rPr>
          <w:rFonts w:hint="default" w:asciiTheme="minorEastAsia" w:hAnsiTheme="minorEastAsia" w:eastAsiaTheme="minorEastAsia" w:cstheme="minorEastAsia"/>
          <w:spacing w:val="2"/>
          <w:sz w:val="24"/>
          <w:szCs w:val="24"/>
          <w:lang w:eastAsia="zh-CN"/>
        </w:rPr>
        <w:t xml:space="preserve">  </w:t>
      </w:r>
      <w:r>
        <w:rPr>
          <w:rFonts w:hint="eastAsia" w:asciiTheme="minorEastAsia" w:hAnsiTheme="minorEastAsia" w:eastAsiaTheme="minorEastAsia" w:cstheme="minorEastAsia"/>
          <w:spacing w:val="2"/>
          <w:sz w:val="24"/>
          <w:szCs w:val="24"/>
          <w:lang w:val="zh-CN" w:eastAsia="zh-CN"/>
        </w:rPr>
        <w:t>负责对进货产品、半成品、成品等顾客财产质量的监视和测量。</w:t>
      </w:r>
    </w:p>
    <w:p w14:paraId="5BCF868D">
      <w:pPr>
        <w:widowControl/>
        <w:adjustRightInd w:val="0"/>
        <w:snapToGrid w:val="0"/>
        <w:spacing w:line="440" w:lineRule="exact"/>
        <w:ind w:firstLine="480" w:firstLineChars="200"/>
        <w:textAlignment w:val="baseline"/>
        <w:rPr>
          <w:rFonts w:ascii="宋体" w:hAnsi="宋体" w:cs="宋体"/>
          <w:sz w:val="24"/>
          <w:lang w:val="zh-CN" w:eastAsia="zh-CN"/>
        </w:rPr>
      </w:pPr>
      <w:r>
        <w:rPr>
          <w:rFonts w:hint="eastAsia" w:ascii="宋体" w:hAnsi="宋体" w:cs="宋体"/>
          <w:sz w:val="24"/>
          <w:lang w:val="zh-CN" w:eastAsia="zh-CN"/>
        </w:rPr>
        <w:t xml:space="preserve">(2）负责组织对不合格品的评审和处置，对不合格品返工后的检验、验证工作。 </w:t>
      </w:r>
    </w:p>
    <w:p w14:paraId="441DAC02">
      <w:pPr>
        <w:widowControl/>
        <w:adjustRightInd w:val="0"/>
        <w:snapToGrid w:val="0"/>
        <w:spacing w:line="440" w:lineRule="exact"/>
        <w:ind w:firstLine="480" w:firstLineChars="200"/>
        <w:textAlignment w:val="baseline"/>
        <w:rPr>
          <w:rFonts w:ascii="宋体" w:hAnsi="宋体" w:cs="宋体"/>
          <w:sz w:val="24"/>
          <w:lang w:val="zh-CN" w:eastAsia="zh-CN"/>
        </w:rPr>
      </w:pPr>
      <w:r>
        <w:rPr>
          <w:rFonts w:hint="eastAsia" w:ascii="宋体" w:hAnsi="宋体" w:cs="宋体"/>
          <w:sz w:val="24"/>
          <w:lang w:val="zh-CN" w:eastAsia="zh-CN"/>
        </w:rPr>
        <w:t>(3）对因错漏检造成的批次性问题及质量事故负责。</w:t>
      </w:r>
    </w:p>
    <w:p w14:paraId="1A4F7E38">
      <w:pPr>
        <w:widowControl/>
        <w:adjustRightInd w:val="0"/>
        <w:snapToGrid w:val="0"/>
        <w:spacing w:line="440" w:lineRule="exact"/>
        <w:ind w:firstLine="480" w:firstLineChars="200"/>
        <w:textAlignment w:val="baseline"/>
        <w:rPr>
          <w:rFonts w:ascii="宋体" w:hAnsi="宋体" w:cs="宋体"/>
          <w:sz w:val="24"/>
          <w:lang w:val="zh-CN" w:eastAsia="zh-CN"/>
        </w:rPr>
      </w:pPr>
      <w:r>
        <w:rPr>
          <w:rFonts w:hint="eastAsia" w:ascii="宋体" w:hAnsi="宋体" w:cs="宋体"/>
          <w:sz w:val="24"/>
          <w:lang w:val="zh-CN" w:eastAsia="zh-CN"/>
        </w:rPr>
        <w:t>(4）协助</w:t>
      </w:r>
      <w:r>
        <w:rPr>
          <w:rFonts w:hint="eastAsia" w:ascii="宋体" w:hAnsi="宋体" w:cs="宋体"/>
          <w:sz w:val="24"/>
          <w:lang w:val="en-US" w:eastAsia="zh-CN"/>
        </w:rPr>
        <w:t>采购部</w:t>
      </w:r>
      <w:r>
        <w:rPr>
          <w:rFonts w:hint="eastAsia" w:ascii="宋体" w:hAnsi="宋体" w:cs="宋体"/>
          <w:sz w:val="24"/>
          <w:lang w:val="zh-CN" w:eastAsia="zh-CN"/>
        </w:rPr>
        <w:t>做好合格供方的评定工作。</w:t>
      </w:r>
    </w:p>
    <w:p w14:paraId="4A83C95F">
      <w:pPr>
        <w:widowControl/>
        <w:adjustRightInd w:val="0"/>
        <w:snapToGrid w:val="0"/>
        <w:spacing w:line="440" w:lineRule="exact"/>
        <w:ind w:firstLine="480" w:firstLineChars="200"/>
        <w:textAlignment w:val="baseline"/>
        <w:rPr>
          <w:rFonts w:ascii="宋体" w:hAnsi="宋体" w:cs="宋体"/>
          <w:sz w:val="24"/>
          <w:lang w:eastAsia="zh-CN"/>
        </w:rPr>
      </w:pPr>
      <w:r>
        <w:rPr>
          <w:rFonts w:hint="eastAsia" w:ascii="宋体" w:hAnsi="宋体" w:cs="宋体"/>
          <w:sz w:val="24"/>
          <w:lang w:eastAsia="zh-CN"/>
        </w:rPr>
        <w:t>（5）负责协助管理者代表建立、实施并保持ISO14001标准的环境管理体系、ISO45001标准的职业健康安全管理体系，组织进行管理体系策划。</w:t>
      </w:r>
    </w:p>
    <w:p w14:paraId="6E857BE3">
      <w:pPr>
        <w:widowControl/>
        <w:adjustRightInd w:val="0"/>
        <w:snapToGrid w:val="0"/>
        <w:spacing w:line="440" w:lineRule="exact"/>
        <w:ind w:firstLine="480" w:firstLineChars="200"/>
        <w:textAlignment w:val="baseline"/>
        <w:rPr>
          <w:rFonts w:ascii="宋体" w:hAnsi="宋体" w:cs="宋体"/>
          <w:sz w:val="24"/>
          <w:lang w:eastAsia="zh-CN"/>
        </w:rPr>
      </w:pPr>
      <w:r>
        <w:rPr>
          <w:rFonts w:hint="eastAsia" w:ascii="宋体" w:hAnsi="宋体" w:cs="宋体"/>
          <w:sz w:val="24"/>
          <w:lang w:eastAsia="zh-CN"/>
        </w:rPr>
        <w:t>（6）负责协助总经理建立管理职责体系、组织进行管理评审，制定/修订环境和职业健康安全方针、目标和指标并予以宣贯和分解，检查其执行和实现情况。</w:t>
      </w:r>
    </w:p>
    <w:p w14:paraId="6BC46309">
      <w:pPr>
        <w:widowControl/>
        <w:adjustRightInd w:val="0"/>
        <w:snapToGrid w:val="0"/>
        <w:spacing w:line="440" w:lineRule="exact"/>
        <w:ind w:firstLine="480" w:firstLineChars="200"/>
        <w:textAlignment w:val="baseline"/>
        <w:rPr>
          <w:rFonts w:ascii="宋体" w:hAnsi="宋体" w:cs="宋体"/>
          <w:sz w:val="24"/>
          <w:lang w:eastAsia="zh-CN"/>
        </w:rPr>
      </w:pPr>
      <w:r>
        <w:rPr>
          <w:rFonts w:hint="eastAsia" w:ascii="宋体" w:hAnsi="宋体" w:cs="宋体"/>
          <w:sz w:val="24"/>
          <w:lang w:eastAsia="zh-CN"/>
        </w:rPr>
        <w:t>（7）负责内部审核的组织实施。</w:t>
      </w:r>
    </w:p>
    <w:p w14:paraId="083C4D1D">
      <w:pPr>
        <w:widowControl/>
        <w:adjustRightInd w:val="0"/>
        <w:snapToGrid w:val="0"/>
        <w:spacing w:line="440" w:lineRule="exact"/>
        <w:ind w:firstLine="480" w:firstLineChars="200"/>
        <w:textAlignment w:val="baseline"/>
        <w:rPr>
          <w:rFonts w:ascii="宋体" w:hAnsi="宋体" w:cs="宋体"/>
          <w:sz w:val="24"/>
          <w:lang w:eastAsia="zh-CN"/>
        </w:rPr>
      </w:pPr>
      <w:r>
        <w:rPr>
          <w:rFonts w:hint="eastAsia" w:ascii="宋体" w:hAnsi="宋体" w:cs="宋体"/>
          <w:sz w:val="24"/>
          <w:lang w:eastAsia="zh-CN"/>
        </w:rPr>
        <w:t>（8）负责公司</w:t>
      </w:r>
      <w:r>
        <w:rPr>
          <w:rFonts w:ascii="宋体" w:hAnsi="宋体" w:cs="宋体"/>
          <w:sz w:val="24"/>
          <w:lang w:eastAsia="zh-CN"/>
        </w:rPr>
        <w:t>环境因素、危险源</w:t>
      </w:r>
      <w:r>
        <w:rPr>
          <w:rFonts w:hint="eastAsia" w:ascii="宋体" w:hAnsi="宋体" w:cs="宋体"/>
          <w:sz w:val="24"/>
          <w:lang w:eastAsia="zh-CN"/>
        </w:rPr>
        <w:t>的识别、评价、控制。</w:t>
      </w:r>
    </w:p>
    <w:p w14:paraId="06F0773E">
      <w:pPr>
        <w:pStyle w:val="6"/>
        <w:spacing w:line="440" w:lineRule="exact"/>
        <w:ind w:firstLine="520"/>
        <w:rPr>
          <w:rFonts w:hint="default"/>
          <w:spacing w:val="2"/>
          <w:sz w:val="24"/>
          <w:szCs w:val="24"/>
          <w:lang w:eastAsia="zh-CN"/>
        </w:rPr>
      </w:pPr>
      <w:r>
        <w:rPr>
          <w:rFonts w:hint="eastAsia"/>
          <w:spacing w:val="2"/>
          <w:sz w:val="24"/>
          <w:szCs w:val="24"/>
          <w:lang w:eastAsia="zh-CN"/>
        </w:rPr>
        <w:t xml:space="preserve">2.1.3 </w:t>
      </w:r>
      <w:r>
        <w:rPr>
          <w:rFonts w:hint="default"/>
          <w:spacing w:val="2"/>
          <w:sz w:val="24"/>
          <w:szCs w:val="24"/>
          <w:lang w:eastAsia="zh-CN"/>
        </w:rPr>
        <w:t>综合部</w:t>
      </w:r>
    </w:p>
    <w:p w14:paraId="68F79CE0">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1）负责协助管理者代表建立、实施并保持符ISO 9001标准的质量管理体系及符合ISO</w:t>
      </w:r>
      <w:r>
        <w:rPr>
          <w:rFonts w:hint="eastAsia" w:ascii="宋体" w:hAnsi="宋体" w:cs="宋体"/>
          <w:sz w:val="24"/>
          <w:lang w:eastAsia="zh-CN"/>
        </w:rPr>
        <w:t xml:space="preserve"> </w:t>
      </w:r>
      <w:r>
        <w:rPr>
          <w:rFonts w:hint="eastAsia" w:ascii="宋体" w:hAnsi="宋体" w:cs="宋体"/>
          <w:sz w:val="24"/>
        </w:rPr>
        <w:t>14001标准的环境管理体系</w:t>
      </w:r>
      <w:r>
        <w:rPr>
          <w:rFonts w:hint="eastAsia" w:ascii="宋体" w:hAnsi="宋体" w:cs="宋体"/>
          <w:sz w:val="24"/>
          <w:lang w:eastAsia="zh-CN"/>
        </w:rPr>
        <w:t>、</w:t>
      </w:r>
      <w:r>
        <w:rPr>
          <w:rFonts w:hint="eastAsia" w:ascii="宋体" w:hAnsi="宋体" w:cs="宋体"/>
          <w:sz w:val="24"/>
        </w:rPr>
        <w:t>ISO</w:t>
      </w:r>
      <w:r>
        <w:rPr>
          <w:rFonts w:hint="eastAsia" w:ascii="宋体" w:hAnsi="宋体" w:cs="宋体"/>
          <w:sz w:val="24"/>
          <w:lang w:eastAsia="zh-CN"/>
        </w:rPr>
        <w:t xml:space="preserve"> </w:t>
      </w:r>
      <w:r>
        <w:rPr>
          <w:rFonts w:hint="eastAsia" w:ascii="宋体" w:hAnsi="宋体" w:cs="宋体"/>
          <w:sz w:val="24"/>
        </w:rPr>
        <w:t>45001标准的职业健康安全管理体系，组织进行管理体系策划；编写一体化管理手册和程序文件及有关管理标准、规范等，负责体系运行中必要的协调工作。</w:t>
      </w:r>
    </w:p>
    <w:p w14:paraId="5135415A">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2）负责协助总经理建立管理职责体系、组织进行管理评审，制定/修订质量和环境、职业健康安全方针、目标和指标并予以宣贯和分解，检查其执行和实现情况。</w:t>
      </w:r>
    </w:p>
    <w:p w14:paraId="12B5D453">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3）负责内部审核的组织实施。</w:t>
      </w:r>
    </w:p>
    <w:p w14:paraId="784D21BA">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4）负责文件和记录的控制及规范工作。</w:t>
      </w:r>
    </w:p>
    <w:p w14:paraId="55F51B5A">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5）负责体系类纠正和预防措施的组织实施和控制。</w:t>
      </w:r>
    </w:p>
    <w:p w14:paraId="555EDD03">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6）负责一体化管理方面的信息交流及沟通所需的协调工作。</w:t>
      </w:r>
    </w:p>
    <w:p w14:paraId="045BECE6">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7）向总经理/管理者代表报告一体化管理体系运行情况。</w:t>
      </w:r>
    </w:p>
    <w:p w14:paraId="2AC8776F">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8）负责公司职业健康安全各项具体工作的管理。</w:t>
      </w:r>
    </w:p>
    <w:p w14:paraId="781BA064">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9）负责人员的配备。</w:t>
      </w:r>
    </w:p>
    <w:p w14:paraId="79FE1561">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10）负责公司人员招工/招聘、培训和解聘管理。</w:t>
      </w:r>
    </w:p>
    <w:p w14:paraId="7E749D75">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11）负责对职工健康检查的组织和管理工作。</w:t>
      </w:r>
    </w:p>
    <w:p w14:paraId="23F29C71">
      <w:pPr>
        <w:widowControl/>
        <w:adjustRightInd w:val="0"/>
        <w:snapToGrid w:val="0"/>
        <w:spacing w:line="440" w:lineRule="exact"/>
        <w:ind w:firstLine="480" w:firstLineChars="200"/>
        <w:textAlignment w:val="baseline"/>
        <w:rPr>
          <w:rFonts w:ascii="宋体" w:hAnsi="宋体" w:cs="宋体"/>
          <w:sz w:val="24"/>
        </w:rPr>
      </w:pPr>
      <w:r>
        <w:rPr>
          <w:rFonts w:hint="eastAsia" w:ascii="宋体" w:hAnsi="宋体" w:cs="宋体"/>
          <w:sz w:val="24"/>
        </w:rPr>
        <w:t>12）负责各类应急准备和响应的控制。</w:t>
      </w:r>
    </w:p>
    <w:p w14:paraId="7DD376AB">
      <w:pPr>
        <w:widowControl/>
        <w:adjustRightInd w:val="0"/>
        <w:snapToGrid w:val="0"/>
        <w:spacing w:line="440" w:lineRule="exact"/>
        <w:ind w:firstLine="480" w:firstLineChars="200"/>
        <w:textAlignment w:val="baseline"/>
        <w:rPr>
          <w:rFonts w:hint="eastAsia"/>
          <w:spacing w:val="2"/>
          <w:sz w:val="24"/>
          <w:szCs w:val="24"/>
          <w:lang w:eastAsia="zh-CN"/>
        </w:rPr>
      </w:pPr>
      <w:r>
        <w:rPr>
          <w:rFonts w:hint="eastAsia" w:ascii="宋体" w:hAnsi="宋体" w:cs="宋体"/>
          <w:sz w:val="24"/>
        </w:rPr>
        <w:t>13）负责公司废弃物排放及处置的控制</w:t>
      </w:r>
      <w:r>
        <w:rPr>
          <w:rFonts w:hint="eastAsia"/>
          <w:spacing w:val="2"/>
          <w:sz w:val="24"/>
          <w:szCs w:val="24"/>
          <w:lang w:eastAsia="zh-CN"/>
        </w:rPr>
        <w:t>。</w:t>
      </w:r>
    </w:p>
    <w:p w14:paraId="3716FC5B">
      <w:pPr>
        <w:widowControl/>
        <w:adjustRightInd w:val="0"/>
        <w:snapToGrid w:val="0"/>
        <w:spacing w:line="440" w:lineRule="exact"/>
        <w:ind w:firstLine="440" w:firstLineChars="200"/>
        <w:textAlignment w:val="baseline"/>
        <w:rPr>
          <w:rFonts w:hint="eastAsia" w:ascii="宋体" w:hAnsi="宋体" w:cs="宋体"/>
          <w:sz w:val="24"/>
          <w:lang w:eastAsia="zh-CN"/>
        </w:rPr>
      </w:pPr>
      <w:r>
        <w:rPr>
          <w:rFonts w:hint="eastAsia"/>
          <w:lang w:val="en-US" w:eastAsia="zh-CN"/>
        </w:rPr>
        <w:t xml:space="preserve">  </w:t>
      </w: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w:t>
      </w:r>
      <w:r>
        <w:rPr>
          <w:rFonts w:hint="eastAsia" w:ascii="宋体" w:hAnsi="宋体" w:cs="宋体"/>
          <w:sz w:val="24"/>
          <w:lang w:eastAsia="zh-CN"/>
        </w:rPr>
        <w:t>负责公司适用法律法规的收集，并联合相关部门进行合规性评价。</w:t>
      </w:r>
    </w:p>
    <w:p w14:paraId="66767661">
      <w:pPr>
        <w:widowControl/>
        <w:adjustRightInd w:val="0"/>
        <w:snapToGrid w:val="0"/>
        <w:spacing w:line="440" w:lineRule="exact"/>
        <w:ind w:firstLine="440" w:firstLineChars="200"/>
        <w:textAlignment w:val="baseline"/>
        <w:rPr>
          <w:rFonts w:hint="default"/>
          <w:lang w:val="en-US" w:eastAsia="zh-CN"/>
        </w:rPr>
      </w:pPr>
      <w:r>
        <w:rPr>
          <w:rFonts w:hint="eastAsia"/>
          <w:lang w:val="en-US" w:eastAsia="zh-CN"/>
        </w:rPr>
        <w:t xml:space="preserve">  </w:t>
      </w: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eastAsia="zh-CN"/>
        </w:rPr>
        <w:t>负责公司应急准备和相应相关工作。</w:t>
      </w:r>
    </w:p>
    <w:p w14:paraId="66F69F5C">
      <w:pPr>
        <w:pStyle w:val="6"/>
        <w:spacing w:line="440" w:lineRule="exact"/>
        <w:ind w:firstLine="520"/>
        <w:rPr>
          <w:spacing w:val="2"/>
          <w:sz w:val="24"/>
          <w:szCs w:val="24"/>
          <w:lang w:eastAsia="zh-CN"/>
        </w:rPr>
      </w:pPr>
      <w:r>
        <w:rPr>
          <w:rFonts w:hint="eastAsia"/>
          <w:spacing w:val="2"/>
          <w:sz w:val="24"/>
          <w:szCs w:val="24"/>
          <w:lang w:eastAsia="zh-CN"/>
        </w:rPr>
        <w:t>2.1.4 其他部门及人员</w:t>
      </w:r>
    </w:p>
    <w:p w14:paraId="037C79E9">
      <w:pPr>
        <w:pStyle w:val="6"/>
        <w:spacing w:line="440" w:lineRule="exact"/>
        <w:ind w:firstLine="520"/>
        <w:rPr>
          <w:spacing w:val="2"/>
          <w:sz w:val="24"/>
          <w:szCs w:val="24"/>
          <w:lang w:eastAsia="zh-CN"/>
        </w:rPr>
      </w:pPr>
      <w:r>
        <w:rPr>
          <w:rFonts w:hint="eastAsia"/>
          <w:spacing w:val="2"/>
          <w:sz w:val="24"/>
          <w:szCs w:val="24"/>
          <w:lang w:eastAsia="zh-CN"/>
        </w:rPr>
        <w:t>根据公司《管理手册》及相关文件规定，承担各部门及岗位的质量责任。</w:t>
      </w:r>
    </w:p>
    <w:p w14:paraId="304D088A">
      <w:pPr>
        <w:pStyle w:val="6"/>
        <w:spacing w:before="120" w:beforeLines="50" w:after="120" w:afterLines="50" w:line="440" w:lineRule="exact"/>
        <w:ind w:left="0"/>
        <w:rPr>
          <w:rFonts w:cs="宋体"/>
          <w:b/>
          <w:bCs/>
          <w:sz w:val="24"/>
          <w:szCs w:val="24"/>
          <w:lang w:eastAsia="zh-CN"/>
        </w:rPr>
      </w:pPr>
      <w:r>
        <w:rPr>
          <w:rFonts w:cs="宋体"/>
          <w:b/>
          <w:bCs/>
          <w:sz w:val="24"/>
          <w:szCs w:val="24"/>
          <w:lang w:eastAsia="zh-CN"/>
        </w:rPr>
        <w:t xml:space="preserve">2.2 </w:t>
      </w:r>
      <w:r>
        <w:rPr>
          <w:rFonts w:hint="eastAsia" w:cs="宋体"/>
          <w:b/>
          <w:bCs/>
          <w:sz w:val="24"/>
          <w:szCs w:val="24"/>
          <w:lang w:eastAsia="zh-CN"/>
        </w:rPr>
        <w:t>质量管理体系</w:t>
      </w:r>
    </w:p>
    <w:p w14:paraId="33815182">
      <w:pPr>
        <w:pStyle w:val="6"/>
        <w:spacing w:line="360" w:lineRule="auto"/>
        <w:ind w:firstLine="240" w:firstLineChars="100"/>
        <w:rPr>
          <w:rFonts w:cs="宋体"/>
          <w:color w:val="000000" w:themeColor="text1"/>
          <w:sz w:val="24"/>
          <w:szCs w:val="24"/>
          <w:lang w:eastAsia="zh-CN"/>
          <w14:textFill>
            <w14:solidFill>
              <w14:schemeClr w14:val="tx1"/>
            </w14:solidFill>
          </w14:textFill>
        </w:rPr>
      </w:pPr>
      <w:r>
        <w:rPr>
          <w:rFonts w:cs="宋体"/>
          <w:color w:val="000000" w:themeColor="text1"/>
          <w:sz w:val="24"/>
          <w:szCs w:val="24"/>
          <w:lang w:eastAsia="zh-CN"/>
          <w14:textFill>
            <w14:solidFill>
              <w14:schemeClr w14:val="tx1"/>
            </w14:solidFill>
          </w14:textFill>
        </w:rPr>
        <w:t>1</w:t>
      </w:r>
      <w:r>
        <w:rPr>
          <w:rFonts w:hint="eastAsia" w:cs="宋体"/>
          <w:color w:val="000000" w:themeColor="text1"/>
          <w:sz w:val="24"/>
          <w:szCs w:val="24"/>
          <w:lang w:eastAsia="zh-CN"/>
          <w14:textFill>
            <w14:solidFill>
              <w14:schemeClr w14:val="tx1"/>
            </w14:solidFill>
          </w14:textFill>
        </w:rPr>
        <w:t>、公司以</w:t>
      </w:r>
      <w:r>
        <w:rPr>
          <w:rFonts w:cs="宋体"/>
          <w:color w:val="000000" w:themeColor="text1"/>
          <w:sz w:val="24"/>
          <w:szCs w:val="24"/>
          <w:lang w:eastAsia="zh-CN"/>
          <w14:textFill>
            <w14:solidFill>
              <w14:schemeClr w14:val="tx1"/>
            </w14:solidFill>
          </w14:textFill>
        </w:rPr>
        <w:t>ISO 9001</w:t>
      </w:r>
      <w:r>
        <w:rPr>
          <w:rFonts w:hint="eastAsia" w:cs="宋体"/>
          <w:color w:val="000000" w:themeColor="text1"/>
          <w:sz w:val="24"/>
          <w:szCs w:val="24"/>
          <w:lang w:eastAsia="zh-CN"/>
          <w14:textFill>
            <w14:solidFill>
              <w14:schemeClr w14:val="tx1"/>
            </w14:solidFill>
          </w14:textFill>
        </w:rPr>
        <w:t>质量管理体系标准要求为基础，结合卓越绩效模式和客户的相关要求，形成了完整的宗兴质量管理标准体系。并通过内审、外审和管理评审，推进质量管理体系的不断完善，持续改进其有效性。为此应做到下列要求：</w:t>
      </w:r>
    </w:p>
    <w:p w14:paraId="1144A8E5">
      <w:pPr>
        <w:spacing w:line="360" w:lineRule="auto"/>
        <w:ind w:right="220" w:rightChars="100" w:firstLine="480" w:firstLineChars="200"/>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a)</w:t>
      </w:r>
      <w:r>
        <w:rPr>
          <w:rFonts w:hint="eastAsia" w:asciiTheme="minorEastAsia" w:hAnsiTheme="minorEastAsia" w:eastAsiaTheme="minorEastAsia"/>
          <w:color w:val="000000" w:themeColor="text1"/>
          <w:sz w:val="24"/>
          <w:szCs w:val="24"/>
          <w:lang w:eastAsia="zh-CN"/>
          <w14:textFill>
            <w14:solidFill>
              <w14:schemeClr w14:val="tx1"/>
            </w14:solidFill>
          </w14:textFill>
        </w:rPr>
        <w:t>确定质量管理体系所需要的过程及其在整个组织中的应用，并根据这些过程对产品品质的影响大小及复杂程度进行相应的控制；</w:t>
      </w:r>
    </w:p>
    <w:p w14:paraId="3549D486">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b) </w:t>
      </w:r>
      <w:r>
        <w:rPr>
          <w:rFonts w:hint="eastAsia" w:asciiTheme="minorEastAsia" w:hAnsiTheme="minorEastAsia" w:eastAsiaTheme="minorEastAsia"/>
          <w:color w:val="000000"/>
          <w:sz w:val="24"/>
          <w:szCs w:val="24"/>
          <w:lang w:eastAsia="zh-CN"/>
        </w:rPr>
        <w:t>确定过程之间的内在联系、顺序和相互作用；</w:t>
      </w:r>
    </w:p>
    <w:p w14:paraId="62BCD784">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c) </w:t>
      </w:r>
      <w:r>
        <w:rPr>
          <w:rFonts w:hint="eastAsia" w:asciiTheme="minorEastAsia" w:hAnsiTheme="minorEastAsia" w:eastAsiaTheme="minorEastAsia"/>
          <w:color w:val="000000"/>
          <w:sz w:val="24"/>
          <w:szCs w:val="24"/>
          <w:lang w:eastAsia="zh-CN"/>
        </w:rPr>
        <w:t>确定所需的准则和方法，以确保这些过程的运行和控制有效；</w:t>
      </w:r>
    </w:p>
    <w:p w14:paraId="32371B7C">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d) </w:t>
      </w:r>
      <w:r>
        <w:rPr>
          <w:rFonts w:hint="eastAsia" w:asciiTheme="minorEastAsia" w:hAnsiTheme="minorEastAsia" w:eastAsiaTheme="minorEastAsia"/>
          <w:color w:val="000000"/>
          <w:sz w:val="24"/>
          <w:szCs w:val="24"/>
          <w:lang w:eastAsia="zh-CN"/>
        </w:rPr>
        <w:t>确保可以获得必要的资源和信息，以支持对这些过程的运行和监视；</w:t>
      </w:r>
    </w:p>
    <w:p w14:paraId="59E3F84F">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e) </w:t>
      </w:r>
      <w:r>
        <w:rPr>
          <w:rFonts w:hint="eastAsia" w:asciiTheme="minorEastAsia" w:hAnsiTheme="minorEastAsia" w:eastAsiaTheme="minorEastAsia"/>
          <w:color w:val="000000"/>
          <w:sz w:val="24"/>
          <w:szCs w:val="24"/>
          <w:lang w:eastAsia="zh-CN"/>
        </w:rPr>
        <w:t>监视、测量（适用时）和分析这些过程，以了解过程运行的趋势及实现策划结果的程度，并根据分析对过程采取必要的措施，以实现持续的改进；</w:t>
      </w:r>
    </w:p>
    <w:p w14:paraId="262B7B37">
      <w:pPr>
        <w:spacing w:line="360" w:lineRule="auto"/>
        <w:ind w:right="220" w:rightChars="100" w:firstLine="480" w:firstLineChars="200"/>
        <w:rPr>
          <w:rFonts w:asciiTheme="minorEastAsia" w:hAnsiTheme="minorEastAsia" w:eastAsiaTheme="minorEastAsia"/>
          <w:color w:val="000000"/>
          <w:sz w:val="24"/>
          <w:szCs w:val="24"/>
          <w:lang w:eastAsia="zh-CN"/>
        </w:rPr>
      </w:pPr>
      <w:r>
        <w:rPr>
          <w:rFonts w:asciiTheme="minorEastAsia" w:hAnsiTheme="minorEastAsia" w:eastAsiaTheme="minorEastAsia"/>
          <w:color w:val="000000"/>
          <w:sz w:val="24"/>
          <w:szCs w:val="24"/>
          <w:lang w:eastAsia="zh-CN"/>
        </w:rPr>
        <w:t xml:space="preserve">f) </w:t>
      </w:r>
      <w:r>
        <w:rPr>
          <w:rFonts w:hint="eastAsia" w:asciiTheme="minorEastAsia" w:hAnsiTheme="minorEastAsia" w:eastAsiaTheme="minorEastAsia"/>
          <w:color w:val="000000"/>
          <w:sz w:val="24"/>
          <w:szCs w:val="24"/>
          <w:lang w:eastAsia="zh-CN"/>
        </w:rPr>
        <w:t>本公司确保对任何影响产品符合要求的外加工过程加以识别，并实施控制。对外包过程的控制，按ISO9001：2015标准的8.4条款要求进行控制。</w:t>
      </w:r>
    </w:p>
    <w:p w14:paraId="77AA0CDD">
      <w:pPr>
        <w:spacing w:line="360" w:lineRule="auto"/>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最高管理者组织确定在组织的相关职能和各层次上的质量目标和衡量方法，公司的质量目标和衡量方法包含在经营计划中。质量目标必须是可达成、可测量的，且与质量方针保持一致。</w:t>
      </w:r>
    </w:p>
    <w:p w14:paraId="56C55D0E">
      <w:pPr>
        <w:spacing w:line="360" w:lineRule="auto"/>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质量目标包括满足产品要求所需的内容，并且落实顾客期望；</w:t>
      </w:r>
    </w:p>
    <w:p w14:paraId="0B570C33">
      <w:pPr>
        <w:spacing w:line="360" w:lineRule="auto"/>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目前公司质量目标项目为：</w:t>
      </w:r>
    </w:p>
    <w:p w14:paraId="0BE92194">
      <w:pPr>
        <w:spacing w:line="360" w:lineRule="auto"/>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 xml:space="preserve">常规产品成品合格率达到95%，今后三年内每年递增1%顾客满意度90%，今后三年内每年递增1%，开发新产品总体一次成功以上项目在每年年度计划时定出实际目标值。 </w:t>
      </w:r>
    </w:p>
    <w:p w14:paraId="14756DA2">
      <w:pPr>
        <w:spacing w:line="360" w:lineRule="auto"/>
        <w:ind w:firstLine="480" w:firstLineChars="200"/>
        <w:jc w:val="both"/>
        <w:rPr>
          <w:rFonts w:asciiTheme="minorEastAsia" w:hAnsiTheme="minorEastAsia" w:eastAsiaTheme="minorEastAsia"/>
          <w:color w:val="000000"/>
          <w:spacing w:val="2"/>
          <w:sz w:val="24"/>
          <w:szCs w:val="24"/>
          <w:lang w:eastAsia="zh-CN"/>
        </w:rPr>
      </w:pPr>
      <w:r>
        <w:rPr>
          <w:rFonts w:hint="eastAsia" w:asciiTheme="minorEastAsia" w:hAnsiTheme="minorEastAsia" w:eastAsiaTheme="minorEastAsia"/>
          <w:bCs/>
          <w:color w:val="000000"/>
          <w:sz w:val="24"/>
          <w:szCs w:val="24"/>
          <w:lang w:eastAsia="zh-CN"/>
        </w:rPr>
        <w:t>公司运行了ISO9001</w:t>
      </w:r>
      <w:r>
        <w:rPr>
          <w:rFonts w:hint="eastAsia" w:asciiTheme="minorEastAsia" w:hAnsiTheme="minorEastAsia" w:eastAsiaTheme="minorEastAsia"/>
          <w:color w:val="000000"/>
          <w:spacing w:val="2"/>
          <w:sz w:val="24"/>
          <w:szCs w:val="24"/>
          <w:lang w:eastAsia="zh-CN"/>
        </w:rPr>
        <w:t>：2015质量管理休系、</w:t>
      </w:r>
      <w:r>
        <w:rPr>
          <w:rFonts w:asciiTheme="minorEastAsia" w:hAnsiTheme="minorEastAsia" w:eastAsiaTheme="minorEastAsia"/>
          <w:color w:val="000000"/>
          <w:spacing w:val="2"/>
          <w:sz w:val="24"/>
          <w:szCs w:val="24"/>
          <w:lang w:eastAsia="zh-CN"/>
        </w:rPr>
        <w:t>ISO14001:20</w:t>
      </w:r>
      <w:r>
        <w:rPr>
          <w:rFonts w:hint="eastAsia" w:asciiTheme="minorEastAsia" w:hAnsiTheme="minorEastAsia" w:eastAsiaTheme="minorEastAsia"/>
          <w:color w:val="000000"/>
          <w:spacing w:val="2"/>
          <w:sz w:val="24"/>
          <w:szCs w:val="24"/>
          <w:lang w:eastAsia="zh-CN"/>
        </w:rPr>
        <w:t>15环境管理体系和ISO45001：2018职业健康和安全管理体系认证，并有效导入到各岗位，提升各部门的综合管理水平。</w:t>
      </w:r>
    </w:p>
    <w:p w14:paraId="4492C5CA">
      <w:pPr>
        <w:pStyle w:val="6"/>
        <w:spacing w:before="120" w:beforeLines="50" w:after="120" w:afterLines="50" w:line="440" w:lineRule="exact"/>
        <w:ind w:left="0"/>
        <w:rPr>
          <w:rFonts w:cs="宋体"/>
          <w:b/>
          <w:bCs/>
          <w:sz w:val="24"/>
          <w:szCs w:val="24"/>
          <w:lang w:eastAsia="zh-CN"/>
        </w:rPr>
      </w:pPr>
      <w:r>
        <w:rPr>
          <w:rFonts w:hint="eastAsia" w:cs="宋体"/>
          <w:b/>
          <w:bCs/>
          <w:sz w:val="24"/>
          <w:szCs w:val="24"/>
          <w:lang w:eastAsia="zh-CN"/>
        </w:rPr>
        <w:t>2.3 质量安全风险管理与控制</w:t>
      </w:r>
    </w:p>
    <w:p w14:paraId="5F13A3AD">
      <w:pPr>
        <w:spacing w:line="360" w:lineRule="auto"/>
        <w:ind w:firstLine="480" w:firstLineChars="200"/>
        <w:jc w:val="both"/>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质量安全与风险监控方面。根据相关质量法规要求，建立了</w:t>
      </w:r>
      <w:r>
        <w:rPr>
          <w:rFonts w:hint="default" w:asciiTheme="minorEastAsia" w:hAnsiTheme="minorEastAsia" w:eastAsiaTheme="minorEastAsia"/>
          <w:bCs/>
          <w:color w:val="000000"/>
          <w:sz w:val="24"/>
          <w:szCs w:val="24"/>
          <w:lang w:eastAsia="zh-CN"/>
        </w:rPr>
        <w:t>《</w:t>
      </w:r>
      <w:r>
        <w:rPr>
          <w:rFonts w:hint="eastAsia" w:eastAsiaTheme="minorEastAsia"/>
          <w:color w:val="000000"/>
          <w:szCs w:val="21"/>
          <w:lang w:val="en-US" w:eastAsia="zh-Hans"/>
        </w:rPr>
        <w:t>检验规范</w:t>
      </w:r>
      <w:r>
        <w:rPr>
          <w:rFonts w:hint="default" w:asciiTheme="minorEastAsia" w:hAnsiTheme="minorEastAsia" w:eastAsiaTheme="minorEastAsia"/>
          <w:bCs/>
          <w:color w:val="000000"/>
          <w:sz w:val="24"/>
          <w:szCs w:val="24"/>
          <w:lang w:eastAsia="zh-CN"/>
        </w:rPr>
        <w:t>》、</w:t>
      </w:r>
      <w:r>
        <w:rPr>
          <w:rFonts w:hint="eastAsia"/>
          <w:sz w:val="24"/>
          <w:szCs w:val="24"/>
        </w:rPr>
        <w:t>《</w:t>
      </w:r>
      <w:r>
        <w:rPr>
          <w:rFonts w:hint="default"/>
          <w:sz w:val="24"/>
          <w:szCs w:val="24"/>
        </w:rPr>
        <w:t>环境因素识别与评价控制程序</w:t>
      </w:r>
      <w:r>
        <w:rPr>
          <w:rFonts w:hint="eastAsia"/>
          <w:sz w:val="24"/>
          <w:szCs w:val="24"/>
        </w:rPr>
        <w:t>》、《</w:t>
      </w:r>
      <w:r>
        <w:rPr>
          <w:rFonts w:hint="default"/>
          <w:sz w:val="24"/>
          <w:szCs w:val="24"/>
          <w:lang w:eastAsia="zh-CN"/>
        </w:rPr>
        <w:t>危险源辨识与风险评价控制措施控制程序</w:t>
      </w:r>
      <w:r>
        <w:rPr>
          <w:rFonts w:hint="eastAsia"/>
          <w:sz w:val="24"/>
          <w:szCs w:val="24"/>
        </w:rPr>
        <w:t>》</w:t>
      </w:r>
      <w:r>
        <w:rPr>
          <w:rFonts w:hint="eastAsia" w:asciiTheme="minorEastAsia" w:hAnsiTheme="minorEastAsia" w:eastAsiaTheme="minorEastAsia"/>
          <w:bCs/>
          <w:color w:val="000000"/>
          <w:sz w:val="24"/>
          <w:szCs w:val="24"/>
          <w:lang w:eastAsia="zh-CN"/>
        </w:rPr>
        <w:t>、《</w:t>
      </w:r>
      <w:r>
        <w:rPr>
          <w:rFonts w:hint="default" w:asciiTheme="minorEastAsia" w:hAnsiTheme="minorEastAsia" w:eastAsiaTheme="minorEastAsia"/>
          <w:bCs/>
          <w:color w:val="000000"/>
          <w:sz w:val="24"/>
          <w:szCs w:val="24"/>
          <w:lang w:eastAsia="zh-CN"/>
        </w:rPr>
        <w:t>应急准备和响应控制程序</w:t>
      </w:r>
      <w:r>
        <w:rPr>
          <w:rFonts w:hint="eastAsia" w:asciiTheme="minorEastAsia" w:hAnsiTheme="minorEastAsia" w:eastAsiaTheme="minorEastAsia"/>
          <w:bCs/>
          <w:color w:val="000000"/>
          <w:sz w:val="24"/>
          <w:szCs w:val="24"/>
          <w:lang w:eastAsia="zh-CN"/>
        </w:rPr>
        <w:t>》及产品检验规范等相关的管理制度，管理与控制产品质量关键特性。通过设立质量控制点对质量控制点的人员能力、设备、作业指导书、环境等策划，使得产品质量关键特性、重点特性存在的风险处于控制中。</w:t>
      </w:r>
    </w:p>
    <w:p w14:paraId="63818069">
      <w:pPr>
        <w:spacing w:line="360" w:lineRule="auto"/>
        <w:ind w:firstLine="480" w:firstLineChars="200"/>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实行产品线班组负责制，产品线班组对所管理的产品质量，从投入到产出、再到交付后使用全权负责，一站式服务。</w:t>
      </w:r>
    </w:p>
    <w:p w14:paraId="3E6FA799">
      <w:pPr>
        <w:spacing w:line="360" w:lineRule="auto"/>
        <w:ind w:firstLine="480" w:firstLineChars="200"/>
        <w:rPr>
          <w:rFonts w:asciiTheme="minorEastAsia" w:hAnsiTheme="minorEastAsia" w:eastAsiaTheme="minorEastAsia"/>
          <w:bCs/>
          <w:color w:val="000000"/>
          <w:sz w:val="24"/>
          <w:szCs w:val="24"/>
          <w:lang w:eastAsia="zh-CN"/>
        </w:rPr>
      </w:pPr>
      <w:r>
        <w:rPr>
          <w:rFonts w:hint="eastAsia" w:asciiTheme="minorEastAsia" w:hAnsiTheme="minorEastAsia" w:eastAsiaTheme="minorEastAsia"/>
          <w:bCs/>
          <w:color w:val="000000"/>
          <w:sz w:val="24"/>
          <w:szCs w:val="24"/>
          <w:lang w:eastAsia="zh-CN"/>
        </w:rPr>
        <w:t>型式试验方面，公司质量管理严格遵守国家法规和标准，实施并通过ISO 9001质量管理体系认证，不断完善质量管理过程，通过技能比赛、推荐考核等程序，进行内部检验团队专业技术培训与提升。同时，把质检人员分配到车间各工序，实行定人定岗定责，并将质量考核作为车间和车间员工月绩效考核评比的重要内容。</w:t>
      </w:r>
    </w:p>
    <w:p w14:paraId="1CC57747">
      <w:pPr>
        <w:spacing w:line="360" w:lineRule="auto"/>
        <w:ind w:firstLine="480" w:firstLineChars="200"/>
        <w:rPr>
          <w:spacing w:val="2"/>
          <w:lang w:eastAsia="zh-CN"/>
        </w:rPr>
      </w:pPr>
      <w:r>
        <w:rPr>
          <w:rFonts w:hint="eastAsia" w:ascii="宋体" w:hAnsi="宋体"/>
          <w:color w:val="000000" w:themeColor="text1"/>
          <w:sz w:val="24"/>
          <w:szCs w:val="24"/>
          <w:lang w:eastAsia="zh-CN"/>
          <w14:textFill>
            <w14:solidFill>
              <w14:schemeClr w14:val="tx1"/>
            </w14:solidFill>
          </w14:textFill>
        </w:rPr>
        <w:t>应急管理方面，为预防突发事件的发生及发生突发性事件后的有序应对，公司成立了安委会和应急</w:t>
      </w:r>
      <w:r>
        <w:rPr>
          <w:rFonts w:hint="eastAsia" w:ascii="宋体" w:hAnsi="宋体"/>
          <w:color w:val="000000" w:themeColor="text1"/>
          <w:sz w:val="24"/>
          <w:szCs w:val="24"/>
          <w:lang w:val="en-US" w:eastAsia="zh-Hans"/>
          <w14:textFill>
            <w14:solidFill>
              <w14:schemeClr w14:val="tx1"/>
            </w14:solidFill>
          </w14:textFill>
        </w:rPr>
        <w:t>救援</w:t>
      </w:r>
      <w:r>
        <w:rPr>
          <w:rFonts w:hint="eastAsia" w:ascii="宋体" w:hAnsi="宋体"/>
          <w:color w:val="000000" w:themeColor="text1"/>
          <w:sz w:val="24"/>
          <w:szCs w:val="24"/>
          <w:lang w:eastAsia="zh-CN"/>
          <w14:textFill>
            <w14:solidFill>
              <w14:schemeClr w14:val="tx1"/>
            </w14:solidFill>
          </w14:textFill>
        </w:rPr>
        <w:t>小组，制订了相应的应急预案，对火灾、断电</w:t>
      </w:r>
      <w:r>
        <w:rPr>
          <w:rFonts w:hint="eastAsia" w:ascii="宋体" w:hAnsi="宋体"/>
          <w:color w:val="000000" w:themeColor="text1"/>
          <w:sz w:val="24"/>
          <w:szCs w:val="24"/>
          <w:lang w:val="en-US" w:eastAsia="zh-Hans"/>
          <w14:textFill>
            <w14:solidFill>
              <w14:schemeClr w14:val="tx1"/>
            </w14:solidFill>
          </w14:textFill>
        </w:rPr>
        <w:t>等突发事件</w:t>
      </w:r>
      <w:r>
        <w:rPr>
          <w:rFonts w:hint="eastAsia" w:ascii="宋体" w:hAnsi="宋体"/>
          <w:color w:val="000000" w:themeColor="text1"/>
          <w:sz w:val="24"/>
          <w:szCs w:val="24"/>
          <w:lang w:eastAsia="zh-CN"/>
          <w14:textFill>
            <w14:solidFill>
              <w14:schemeClr w14:val="tx1"/>
            </w14:solidFill>
          </w14:textFill>
        </w:rPr>
        <w:t>和可能造成质量事故的事项有相应的应急预案，每年定期举行消防演练和各种灾害应急演练，确保突发事件发生后，各级部门都能有效应对处置。</w:t>
      </w:r>
      <w:bookmarkStart w:id="16" w:name="_Toc12830_WPSOffice_Level2"/>
      <w:bookmarkStart w:id="17" w:name="_Toc24912742"/>
    </w:p>
    <w:p w14:paraId="358F8518">
      <w:pPr>
        <w:pStyle w:val="34"/>
        <w:spacing w:line="419" w:lineRule="exact"/>
        <w:ind w:right="-64"/>
        <w:jc w:val="center"/>
        <w:rPr>
          <w:spacing w:val="2"/>
          <w:lang w:eastAsia="zh-CN"/>
        </w:rPr>
      </w:pPr>
    </w:p>
    <w:p w14:paraId="2EEE105C">
      <w:pPr>
        <w:pStyle w:val="34"/>
        <w:spacing w:line="419" w:lineRule="exact"/>
        <w:ind w:right="-64"/>
        <w:jc w:val="center"/>
        <w:rPr>
          <w:spacing w:val="2"/>
          <w:lang w:eastAsia="zh-CN"/>
        </w:rPr>
      </w:pPr>
    </w:p>
    <w:p w14:paraId="420D664F">
      <w:pPr>
        <w:pStyle w:val="34"/>
        <w:spacing w:line="419" w:lineRule="exact"/>
        <w:ind w:right="-64"/>
        <w:jc w:val="center"/>
        <w:rPr>
          <w:spacing w:val="2"/>
          <w:lang w:eastAsia="zh-CN"/>
        </w:rPr>
      </w:pPr>
    </w:p>
    <w:p w14:paraId="1A09BEE6">
      <w:pPr>
        <w:pStyle w:val="34"/>
        <w:spacing w:line="419" w:lineRule="exact"/>
        <w:ind w:right="-64"/>
        <w:jc w:val="center"/>
        <w:rPr>
          <w:spacing w:val="2"/>
          <w:lang w:eastAsia="zh-CN"/>
        </w:rPr>
      </w:pPr>
    </w:p>
    <w:p w14:paraId="6C3BF26A">
      <w:pPr>
        <w:pStyle w:val="34"/>
        <w:spacing w:line="419" w:lineRule="exact"/>
        <w:ind w:right="-64"/>
        <w:jc w:val="center"/>
        <w:rPr>
          <w:spacing w:val="2"/>
          <w:lang w:eastAsia="zh-CN"/>
        </w:rPr>
      </w:pPr>
    </w:p>
    <w:p w14:paraId="39A976CF">
      <w:pPr>
        <w:pStyle w:val="34"/>
        <w:spacing w:line="419" w:lineRule="exact"/>
        <w:ind w:right="-64"/>
        <w:jc w:val="center"/>
        <w:rPr>
          <w:spacing w:val="2"/>
          <w:lang w:eastAsia="zh-CN"/>
        </w:rPr>
      </w:pPr>
    </w:p>
    <w:p w14:paraId="162C9D5E">
      <w:pPr>
        <w:pStyle w:val="34"/>
        <w:spacing w:line="419" w:lineRule="exact"/>
        <w:ind w:right="-64"/>
        <w:jc w:val="center"/>
        <w:rPr>
          <w:spacing w:val="2"/>
          <w:lang w:eastAsia="zh-CN"/>
        </w:rPr>
      </w:pPr>
    </w:p>
    <w:p w14:paraId="64042D91">
      <w:pPr>
        <w:pStyle w:val="34"/>
        <w:spacing w:line="419" w:lineRule="exact"/>
        <w:ind w:right="-64"/>
        <w:jc w:val="center"/>
        <w:rPr>
          <w:spacing w:val="2"/>
          <w:lang w:eastAsia="zh-CN"/>
        </w:rPr>
      </w:pPr>
    </w:p>
    <w:p w14:paraId="08BF1DDF">
      <w:pPr>
        <w:pStyle w:val="34"/>
        <w:spacing w:line="419" w:lineRule="exact"/>
        <w:ind w:right="-64"/>
        <w:jc w:val="center"/>
        <w:rPr>
          <w:spacing w:val="2"/>
          <w:lang w:eastAsia="zh-CN"/>
        </w:rPr>
      </w:pPr>
    </w:p>
    <w:p w14:paraId="33EAB21C">
      <w:pPr>
        <w:pStyle w:val="34"/>
        <w:spacing w:line="419" w:lineRule="exact"/>
        <w:ind w:right="-64"/>
        <w:jc w:val="center"/>
        <w:rPr>
          <w:spacing w:val="2"/>
          <w:lang w:eastAsia="zh-CN"/>
        </w:rPr>
      </w:pPr>
    </w:p>
    <w:p w14:paraId="35145B9D">
      <w:pPr>
        <w:pStyle w:val="34"/>
        <w:spacing w:line="419" w:lineRule="exact"/>
        <w:ind w:right="-64"/>
        <w:jc w:val="center"/>
        <w:rPr>
          <w:spacing w:val="2"/>
          <w:lang w:eastAsia="zh-CN"/>
        </w:rPr>
      </w:pPr>
    </w:p>
    <w:p w14:paraId="09EE015D">
      <w:pPr>
        <w:pStyle w:val="34"/>
        <w:spacing w:line="419" w:lineRule="exact"/>
        <w:ind w:right="-64"/>
        <w:jc w:val="center"/>
        <w:rPr>
          <w:spacing w:val="2"/>
          <w:lang w:eastAsia="zh-CN"/>
        </w:rPr>
      </w:pPr>
    </w:p>
    <w:p w14:paraId="473E7D17">
      <w:pPr>
        <w:pStyle w:val="34"/>
        <w:spacing w:line="419" w:lineRule="exact"/>
        <w:ind w:right="-64"/>
        <w:jc w:val="center"/>
        <w:rPr>
          <w:spacing w:val="2"/>
          <w:lang w:eastAsia="zh-CN"/>
        </w:rPr>
      </w:pPr>
    </w:p>
    <w:p w14:paraId="090B6A46">
      <w:pPr>
        <w:pStyle w:val="34"/>
        <w:spacing w:line="419" w:lineRule="exact"/>
        <w:ind w:right="-64"/>
        <w:jc w:val="center"/>
        <w:rPr>
          <w:spacing w:val="2"/>
          <w:lang w:eastAsia="zh-CN"/>
        </w:rPr>
      </w:pPr>
    </w:p>
    <w:p w14:paraId="31FAD476">
      <w:pPr>
        <w:pStyle w:val="34"/>
        <w:spacing w:line="419" w:lineRule="exact"/>
        <w:ind w:right="-64"/>
        <w:jc w:val="center"/>
        <w:rPr>
          <w:spacing w:val="2"/>
          <w:lang w:eastAsia="zh-CN"/>
        </w:rPr>
      </w:pPr>
    </w:p>
    <w:p w14:paraId="6A5CF021">
      <w:pPr>
        <w:pStyle w:val="34"/>
        <w:spacing w:line="419" w:lineRule="exact"/>
        <w:ind w:right="-64"/>
        <w:jc w:val="center"/>
        <w:rPr>
          <w:spacing w:val="2"/>
          <w:lang w:eastAsia="zh-CN"/>
        </w:rPr>
      </w:pPr>
    </w:p>
    <w:p w14:paraId="166FBE2F">
      <w:pPr>
        <w:pStyle w:val="34"/>
        <w:spacing w:line="419" w:lineRule="exact"/>
        <w:ind w:right="-64"/>
        <w:jc w:val="center"/>
        <w:rPr>
          <w:spacing w:val="2"/>
          <w:lang w:eastAsia="zh-CN"/>
        </w:rPr>
      </w:pPr>
    </w:p>
    <w:p w14:paraId="1D604CCE">
      <w:pPr>
        <w:pStyle w:val="34"/>
        <w:spacing w:line="419" w:lineRule="exact"/>
        <w:ind w:right="-64"/>
        <w:jc w:val="both"/>
        <w:rPr>
          <w:spacing w:val="2"/>
          <w:lang w:eastAsia="zh-CN"/>
        </w:rPr>
      </w:pPr>
    </w:p>
    <w:p w14:paraId="41D96B7F">
      <w:pPr>
        <w:rPr>
          <w:rFonts w:hint="eastAsia" w:ascii="黑体" w:hAnsi="黑体" w:eastAsia="黑体"/>
          <w:spacing w:val="2"/>
          <w:sz w:val="32"/>
          <w:szCs w:val="32"/>
          <w:lang w:eastAsia="zh-CN"/>
        </w:rPr>
      </w:pPr>
      <w:r>
        <w:rPr>
          <w:rFonts w:hint="eastAsia" w:ascii="黑体" w:hAnsi="黑体" w:eastAsia="黑体"/>
          <w:spacing w:val="2"/>
          <w:sz w:val="32"/>
          <w:szCs w:val="32"/>
          <w:lang w:eastAsia="zh-CN"/>
        </w:rPr>
        <w:br w:type="page"/>
      </w:r>
    </w:p>
    <w:p w14:paraId="5C4CFD04">
      <w:pPr>
        <w:jc w:val="center"/>
        <w:rPr>
          <w:rFonts w:ascii="黑体" w:hAnsi="黑体" w:eastAsia="黑体"/>
          <w:spacing w:val="2"/>
          <w:sz w:val="32"/>
          <w:szCs w:val="32"/>
          <w:lang w:eastAsia="zh-CN"/>
        </w:rPr>
      </w:pPr>
      <w:r>
        <w:rPr>
          <w:rFonts w:hint="eastAsia" w:ascii="黑体" w:hAnsi="黑体" w:eastAsia="黑体"/>
          <w:spacing w:val="2"/>
          <w:sz w:val="32"/>
          <w:szCs w:val="32"/>
          <w:lang w:eastAsia="zh-CN"/>
        </w:rPr>
        <w:t>第三章  质量诚信管理</w:t>
      </w:r>
      <w:bookmarkEnd w:id="16"/>
      <w:bookmarkEnd w:id="17"/>
    </w:p>
    <w:p w14:paraId="19A8EBBB">
      <w:pPr>
        <w:spacing w:before="17" w:line="220" w:lineRule="exact"/>
        <w:rPr>
          <w:lang w:eastAsia="zh-CN"/>
        </w:rPr>
      </w:pPr>
    </w:p>
    <w:p w14:paraId="447DB503">
      <w:pPr>
        <w:widowControl/>
        <w:spacing w:line="360" w:lineRule="auto"/>
        <w:ind w:firstLine="482"/>
        <w:rPr>
          <w:rFonts w:cs="宋体" w:asciiTheme="minorEastAsia" w:hAnsiTheme="minorEastAsia"/>
          <w:sz w:val="24"/>
          <w:szCs w:val="24"/>
          <w:lang w:eastAsia="zh-CN"/>
        </w:rPr>
      </w:pPr>
      <w:r>
        <w:rPr>
          <w:rFonts w:hint="eastAsia" w:cs="宋体" w:asciiTheme="minorEastAsia" w:hAnsiTheme="minorEastAsia"/>
          <w:sz w:val="24"/>
          <w:szCs w:val="24"/>
          <w:lang w:eastAsia="zh-CN"/>
        </w:rPr>
        <w:t>公司的质量诚信贯穿产品设计与生产、售后服务的全过程，建立了相关制度，加强员工的质量责任感和质量诚信教育，开展质量承诺活动。建立了质量事故报告制度和全流程可追溯制度，保障产品的质量安全。</w:t>
      </w:r>
    </w:p>
    <w:p w14:paraId="18BEEA8E">
      <w:pPr>
        <w:widowControl/>
        <w:spacing w:line="360" w:lineRule="auto"/>
        <w:rPr>
          <w:rFonts w:cs="宋体" w:asciiTheme="minorEastAsia" w:hAnsiTheme="minorEastAsia"/>
          <w:b/>
          <w:bCs/>
          <w:sz w:val="24"/>
          <w:szCs w:val="24"/>
          <w:lang w:eastAsia="zh-CN"/>
        </w:rPr>
      </w:pPr>
      <w:r>
        <w:rPr>
          <w:rFonts w:hint="eastAsia" w:cs="宋体" w:asciiTheme="minorEastAsia" w:hAnsiTheme="minorEastAsia"/>
          <w:b/>
          <w:bCs/>
          <w:sz w:val="24"/>
          <w:szCs w:val="24"/>
          <w:lang w:eastAsia="zh-CN"/>
        </w:rPr>
        <w:t>3.1、产品全生命周期质量诚信管理</w:t>
      </w:r>
    </w:p>
    <w:p w14:paraId="68EBEE77">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3.1.1产品设计诚信管理</w:t>
      </w:r>
    </w:p>
    <w:p w14:paraId="7A2E02DC">
      <w:pPr>
        <w:widowControl/>
        <w:spacing w:line="360" w:lineRule="auto"/>
        <w:ind w:firstLine="480"/>
        <w:rPr>
          <w:rFonts w:cs="宋体" w:asciiTheme="minorEastAsia" w:hAnsiTheme="minorEastAsia"/>
          <w:color w:val="000000" w:themeColor="text1"/>
          <w:sz w:val="24"/>
          <w:szCs w:val="24"/>
          <w:lang w:eastAsia="zh-CN"/>
          <w14:textFill>
            <w14:solidFill>
              <w14:schemeClr w14:val="tx1"/>
            </w14:solidFill>
          </w14:textFill>
        </w:rPr>
      </w:pPr>
      <w:r>
        <w:rPr>
          <w:rFonts w:hint="eastAsia" w:cs="宋体" w:asciiTheme="minorEastAsia" w:hAnsiTheme="minorEastAsia"/>
          <w:color w:val="000000" w:themeColor="text1"/>
          <w:sz w:val="24"/>
          <w:szCs w:val="24"/>
          <w:lang w:eastAsia="zh-CN"/>
          <w14:textFill>
            <w14:solidFill>
              <w14:schemeClr w14:val="tx1"/>
            </w14:solidFill>
          </w14:textFill>
        </w:rPr>
        <w:t>公司规范设计开发，尊重知识产权。根据公司的整体战略规划，制订新产品的开发计划。在设计工作过程中充分考虑每个过程的内外部环境，认真识别过程的输入与输出要求，设立相适应的职能部门，确立部门的内外部职责和相互协作关系，设定并控制过程</w:t>
      </w:r>
      <w:r>
        <w:rPr>
          <w:rFonts w:hint="eastAsia" w:cs="宋体" w:asciiTheme="minorEastAsia" w:hAnsiTheme="minorEastAsia"/>
          <w:sz w:val="24"/>
          <w:szCs w:val="24"/>
          <w:lang w:eastAsia="zh-CN"/>
        </w:rPr>
        <w:t>的结果。为确保满足关键要求，对承担过程管理的相关部门设立了考核指标，对各岗位人员进行考核，以保证过程的长期有效性。公司在设计工作过程时充分考虑了新方法、新技术、新知识的应用以及灵活性，并对过程中的时间周期、生产效率以及成本</w:t>
      </w:r>
      <w:r>
        <w:rPr>
          <w:rFonts w:hint="eastAsia" w:cs="宋体" w:asciiTheme="minorEastAsia" w:hAnsiTheme="minorEastAsia"/>
          <w:color w:val="000000" w:themeColor="text1"/>
          <w:sz w:val="24"/>
          <w:szCs w:val="24"/>
          <w:lang w:eastAsia="zh-CN"/>
          <w14:textFill>
            <w14:solidFill>
              <w14:schemeClr w14:val="tx1"/>
            </w14:solidFill>
          </w14:textFill>
        </w:rPr>
        <w:t>控制等要求予以设计控制。</w:t>
      </w:r>
    </w:p>
    <w:p w14:paraId="5CF12F7B">
      <w:pPr>
        <w:widowControl/>
        <w:spacing w:line="360" w:lineRule="auto"/>
        <w:ind w:firstLine="480"/>
        <w:rPr>
          <w:rFonts w:cs="宋体" w:asciiTheme="minorEastAsia" w:hAnsiTheme="minorEastAsia"/>
          <w:color w:val="000000" w:themeColor="text1"/>
          <w:sz w:val="24"/>
          <w:szCs w:val="24"/>
          <w:highlight w:val="none"/>
          <w:lang w:eastAsia="zh-CN"/>
          <w14:textFill>
            <w14:solidFill>
              <w14:schemeClr w14:val="tx1"/>
            </w14:solidFill>
          </w14:textFill>
        </w:rPr>
      </w:pPr>
      <w:r>
        <w:rPr>
          <w:rFonts w:hint="eastAsia" w:cs="宋体" w:asciiTheme="minorEastAsia" w:hAnsiTheme="minorEastAsia"/>
          <w:color w:val="000000" w:themeColor="text1"/>
          <w:sz w:val="24"/>
          <w:szCs w:val="24"/>
          <w:lang w:eastAsia="zh-CN"/>
          <w14:textFill>
            <w14:solidFill>
              <w14:schemeClr w14:val="tx1"/>
            </w14:solidFill>
          </w14:textFill>
        </w:rPr>
        <w:t>在科技成果方面，公司目前已获得</w:t>
      </w:r>
      <w:r>
        <w:rPr>
          <w:rFonts w:hint="eastAsia" w:cs="宋体" w:asciiTheme="minorEastAsia" w:hAnsiTheme="minorEastAsia"/>
          <w:sz w:val="24"/>
          <w:szCs w:val="24"/>
          <w:highlight w:val="none"/>
          <w:lang w:eastAsia="zh-CN"/>
        </w:rPr>
        <w:t>了有效国家专利14项，分别是1项外观设计专利、1项发明专利和12项实用新型专利。</w:t>
      </w:r>
    </w:p>
    <w:p w14:paraId="7DBACC69">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3.1.2原材料或零部件采购诚信管理</w:t>
      </w:r>
    </w:p>
    <w:p w14:paraId="1B8D8F87">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公司规范采购制度，完善管理体系。根据采购管理中的成本效益、质量优先、进度配合、公平竞争、“同等质量比价格、同等价格质量比服务、同等服务比实力”等原则，制定了《</w:t>
      </w:r>
      <w:r>
        <w:rPr>
          <w:rFonts w:hint="default" w:cs="宋体" w:asciiTheme="minorEastAsia" w:hAnsiTheme="minorEastAsia"/>
          <w:sz w:val="24"/>
          <w:szCs w:val="24"/>
          <w:lang w:eastAsia="zh-CN"/>
        </w:rPr>
        <w:t>外部提供过程.产品和服务的控制程序</w:t>
      </w:r>
      <w:r>
        <w:rPr>
          <w:rFonts w:hint="eastAsia" w:cs="宋体" w:asciiTheme="minorEastAsia" w:hAnsiTheme="minorEastAsia"/>
          <w:sz w:val="24"/>
          <w:szCs w:val="24"/>
          <w:lang w:eastAsia="zh-CN"/>
        </w:rPr>
        <w:t>》、《</w:t>
      </w:r>
      <w:r>
        <w:rPr>
          <w:rFonts w:hint="default" w:cs="宋体" w:asciiTheme="minorEastAsia" w:hAnsiTheme="minorEastAsia"/>
          <w:sz w:val="24"/>
          <w:szCs w:val="24"/>
          <w:lang w:eastAsia="zh-CN"/>
        </w:rPr>
        <w:t>不合格输出控制</w:t>
      </w:r>
      <w:r>
        <w:rPr>
          <w:rFonts w:hint="eastAsia" w:cs="宋体" w:asciiTheme="minorEastAsia" w:hAnsiTheme="minorEastAsia"/>
          <w:sz w:val="24"/>
          <w:szCs w:val="24"/>
          <w:lang w:eastAsia="zh-CN"/>
        </w:rPr>
        <w:t>》等相关程序文件，对采购相关工作进行制度规范。</w:t>
      </w:r>
    </w:p>
    <w:p w14:paraId="32A6187B">
      <w:pPr>
        <w:widowControl/>
        <w:spacing w:line="360" w:lineRule="auto"/>
        <w:ind w:firstLine="480"/>
        <w:rPr>
          <w:rFonts w:cs="宋体" w:asciiTheme="minorEastAsia" w:hAnsiTheme="minorEastAsia"/>
          <w:color w:val="000000" w:themeColor="text1"/>
          <w:sz w:val="24"/>
          <w:szCs w:val="24"/>
          <w:lang w:eastAsia="zh-CN"/>
          <w14:textFill>
            <w14:solidFill>
              <w14:schemeClr w14:val="tx1"/>
            </w14:solidFill>
          </w14:textFill>
        </w:rPr>
      </w:pPr>
      <w:r>
        <w:rPr>
          <w:rFonts w:hint="eastAsia" w:cs="宋体" w:asciiTheme="minorEastAsia" w:hAnsiTheme="minorEastAsia"/>
          <w:sz w:val="24"/>
          <w:szCs w:val="24"/>
          <w:lang w:eastAsia="zh-CN"/>
        </w:rPr>
        <w:t>实施供方绩效评价体系，按照供应商提供材料的重要性和质量要求将供应商进行分类管理。同时，根据供应商管理相关制度对供应商的交</w:t>
      </w:r>
      <w:r>
        <w:rPr>
          <w:rFonts w:hint="eastAsia" w:cs="宋体" w:asciiTheme="minorEastAsia" w:hAnsiTheme="minorEastAsia"/>
          <w:color w:val="000000" w:themeColor="text1"/>
          <w:sz w:val="24"/>
          <w:szCs w:val="24"/>
          <w:lang w:eastAsia="zh-CN"/>
          <w14:textFill>
            <w14:solidFill>
              <w14:schemeClr w14:val="tx1"/>
            </w14:solidFill>
          </w14:textFill>
        </w:rPr>
        <w:t>付、质量、服务、过程审核等项目按月进行考核评分，考核的结果与供应商的配套比例和货款的支付挂钩。根据供应商的意愿，强化供方的帮扶力度，通过对供方质量管理及检验人员进行培训等方式，为供应商提供协助，提升供应商质量管理水平，确保来料质量的持续稳定。</w:t>
      </w:r>
    </w:p>
    <w:p w14:paraId="52889870">
      <w:pPr>
        <w:widowControl/>
        <w:spacing w:line="360" w:lineRule="auto"/>
        <w:ind w:firstLine="480"/>
        <w:rPr>
          <w:rFonts w:cs="宋体" w:asciiTheme="minorEastAsia" w:hAnsiTheme="minorEastAsia"/>
          <w:color w:val="000000" w:themeColor="text1"/>
          <w:sz w:val="24"/>
          <w:szCs w:val="24"/>
          <w:lang w:eastAsia="zh-CN"/>
          <w14:textFill>
            <w14:solidFill>
              <w14:schemeClr w14:val="tx1"/>
            </w14:solidFill>
          </w14:textFill>
        </w:rPr>
      </w:pPr>
      <w:r>
        <w:rPr>
          <w:rFonts w:hint="eastAsia" w:cs="宋体" w:asciiTheme="minorEastAsia" w:hAnsiTheme="minorEastAsia"/>
          <w:color w:val="000000" w:themeColor="text1"/>
          <w:sz w:val="24"/>
          <w:szCs w:val="24"/>
          <w:lang w:eastAsia="zh-CN"/>
          <w14:textFill>
            <w14:solidFill>
              <w14:schemeClr w14:val="tx1"/>
            </w14:solidFill>
          </w14:textFill>
        </w:rPr>
        <w:t>3.1.3生产过程诚信管理</w:t>
      </w:r>
    </w:p>
    <w:p w14:paraId="44649058">
      <w:pPr>
        <w:widowControl/>
        <w:spacing w:line="360" w:lineRule="auto"/>
        <w:ind w:firstLine="480" w:firstLineChars="200"/>
        <w:rPr>
          <w:rFonts w:asciiTheme="minorEastAsia" w:hAnsiTheme="minorEastAsia"/>
          <w:b/>
          <w:sz w:val="24"/>
          <w:szCs w:val="24"/>
          <w:highlight w:val="yellow"/>
          <w:lang w:eastAsia="zh-CN"/>
        </w:rPr>
      </w:pPr>
      <w:r>
        <w:rPr>
          <w:rFonts w:asciiTheme="minorEastAsia" w:hAnsiTheme="minorEastAsia"/>
          <w:color w:val="000000" w:themeColor="text1"/>
          <w:sz w:val="24"/>
          <w:szCs w:val="24"/>
          <w:lang w:eastAsia="zh-CN"/>
          <w14:textFill>
            <w14:solidFill>
              <w14:schemeClr w14:val="tx1"/>
            </w14:solidFill>
          </w14:textFill>
        </w:rPr>
        <w:t>公司结合战略目标</w:t>
      </w:r>
      <w:r>
        <w:rPr>
          <w:rFonts w:hint="eastAsia" w:asciiTheme="minorEastAsia" w:hAnsiTheme="minorEastAsia"/>
          <w:color w:val="000000" w:themeColor="text1"/>
          <w:sz w:val="24"/>
          <w:szCs w:val="24"/>
          <w:lang w:eastAsia="zh-CN"/>
          <w14:textFill>
            <w14:solidFill>
              <w14:schemeClr w14:val="tx1"/>
            </w14:solidFill>
          </w14:textFill>
        </w:rPr>
        <w:t>进行</w:t>
      </w:r>
      <w:r>
        <w:rPr>
          <w:rFonts w:asciiTheme="minorEastAsia" w:hAnsiTheme="minorEastAsia"/>
          <w:color w:val="000000" w:themeColor="text1"/>
          <w:sz w:val="24"/>
          <w:szCs w:val="24"/>
          <w:lang w:eastAsia="zh-CN"/>
          <w14:textFill>
            <w14:solidFill>
              <w14:schemeClr w14:val="tx1"/>
            </w14:solidFill>
          </w14:textFill>
        </w:rPr>
        <w:t>过程设计，</w:t>
      </w:r>
      <w:r>
        <w:rPr>
          <w:rFonts w:hint="eastAsia" w:asciiTheme="minorEastAsia" w:hAnsiTheme="minorEastAsia"/>
          <w:color w:val="000000" w:themeColor="text1"/>
          <w:sz w:val="24"/>
          <w:szCs w:val="24"/>
          <w:lang w:eastAsia="zh-CN"/>
          <w14:textFill>
            <w14:solidFill>
              <w14:schemeClr w14:val="tx1"/>
            </w14:solidFill>
          </w14:textFill>
        </w:rPr>
        <w:t>通过导入卓越绩效管理、加强自动化投入和信息化建设，提升产线的系统效率与稳定性，并制定了《</w:t>
      </w:r>
      <w:r>
        <w:rPr>
          <w:rFonts w:hint="default" w:asciiTheme="minorEastAsia" w:hAnsiTheme="minorEastAsia"/>
          <w:color w:val="000000" w:themeColor="text1"/>
          <w:sz w:val="24"/>
          <w:szCs w:val="24"/>
          <w:lang w:eastAsia="zh-CN"/>
          <w14:textFill>
            <w14:solidFill>
              <w14:schemeClr w14:val="tx1"/>
            </w14:solidFill>
          </w14:textFill>
        </w:rPr>
        <w:t>分析评价控制程序</w:t>
      </w:r>
      <w:r>
        <w:rPr>
          <w:rFonts w:hint="eastAsia" w:asciiTheme="minorEastAsia" w:hAnsiTheme="minorEastAsia"/>
          <w:color w:val="000000" w:themeColor="text1"/>
          <w:sz w:val="24"/>
          <w:szCs w:val="24"/>
          <w:lang w:eastAsia="zh-CN"/>
          <w14:textFill>
            <w14:solidFill>
              <w14:schemeClr w14:val="tx1"/>
            </w14:solidFill>
          </w14:textFill>
        </w:rPr>
        <w:t>》、《</w:t>
      </w:r>
      <w:r>
        <w:rPr>
          <w:rFonts w:hint="default" w:cs="宋体" w:asciiTheme="minorEastAsia" w:hAnsiTheme="minorEastAsia"/>
          <w:sz w:val="24"/>
          <w:szCs w:val="24"/>
          <w:lang w:eastAsia="zh-CN"/>
        </w:rPr>
        <w:t>不合格输出控制</w:t>
      </w:r>
      <w:r>
        <w:rPr>
          <w:rFonts w:hint="eastAsia" w:asciiTheme="minorEastAsia" w:hAnsiTheme="minorEastAsia"/>
          <w:color w:val="000000" w:themeColor="text1"/>
          <w:sz w:val="24"/>
          <w:szCs w:val="24"/>
          <w:lang w:eastAsia="zh-CN"/>
          <w14:textFill>
            <w14:solidFill>
              <w14:schemeClr w14:val="tx1"/>
            </w14:solidFill>
          </w14:textFill>
        </w:rPr>
        <w:t>》以及《</w:t>
      </w:r>
      <w:r>
        <w:rPr>
          <w:rFonts w:hint="default" w:asciiTheme="minorEastAsia" w:hAnsiTheme="minorEastAsia"/>
          <w:color w:val="000000" w:themeColor="text1"/>
          <w:sz w:val="24"/>
          <w:szCs w:val="24"/>
          <w:lang w:eastAsia="zh-CN"/>
          <w14:textFill>
            <w14:solidFill>
              <w14:schemeClr w14:val="tx1"/>
            </w14:solidFill>
          </w14:textFill>
        </w:rPr>
        <w:t>改进控制程序</w:t>
      </w:r>
      <w:r>
        <w:rPr>
          <w:rFonts w:hint="eastAsia" w:asciiTheme="minorEastAsia" w:hAnsiTheme="minorEastAsia"/>
          <w:color w:val="000000" w:themeColor="text1"/>
          <w:sz w:val="24"/>
          <w:szCs w:val="24"/>
          <w:lang w:eastAsia="zh-CN"/>
          <w14:textFill>
            <w14:solidFill>
              <w14:schemeClr w14:val="tx1"/>
            </w14:solidFill>
          </w14:textFill>
        </w:rPr>
        <w:t>》等程序文</w:t>
      </w:r>
      <w:r>
        <w:rPr>
          <w:rFonts w:asciiTheme="minorEastAsia" w:hAnsiTheme="minorEastAsia"/>
          <w:sz w:val="24"/>
          <w:szCs w:val="24"/>
          <w:lang w:eastAsia="zh-CN"/>
        </w:rPr>
        <w:t>件</w:t>
      </w:r>
      <w:r>
        <w:rPr>
          <w:rFonts w:hint="eastAsia" w:asciiTheme="minorEastAsia" w:hAnsiTheme="minorEastAsia"/>
          <w:sz w:val="24"/>
          <w:szCs w:val="24"/>
          <w:lang w:eastAsia="zh-CN"/>
        </w:rPr>
        <w:t>进行系统管控，</w:t>
      </w:r>
      <w:r>
        <w:rPr>
          <w:rFonts w:asciiTheme="minorEastAsia" w:hAnsiTheme="minorEastAsia"/>
          <w:sz w:val="24"/>
          <w:szCs w:val="24"/>
          <w:lang w:eastAsia="zh-CN"/>
        </w:rPr>
        <w:t>规范生产过程</w:t>
      </w:r>
      <w:r>
        <w:rPr>
          <w:rFonts w:hint="eastAsia" w:asciiTheme="minorEastAsia" w:hAnsiTheme="minorEastAsia"/>
          <w:sz w:val="24"/>
          <w:szCs w:val="24"/>
          <w:lang w:eastAsia="zh-CN"/>
        </w:rPr>
        <w:t>，</w:t>
      </w:r>
      <w:r>
        <w:rPr>
          <w:rFonts w:asciiTheme="minorEastAsia" w:hAnsiTheme="minorEastAsia"/>
          <w:sz w:val="24"/>
          <w:szCs w:val="24"/>
          <w:lang w:eastAsia="zh-CN"/>
        </w:rPr>
        <w:t>对影响产品质量的相关</w:t>
      </w:r>
      <w:r>
        <w:rPr>
          <w:rFonts w:hint="eastAsia" w:asciiTheme="minorEastAsia" w:hAnsiTheme="minorEastAsia"/>
          <w:sz w:val="24"/>
          <w:szCs w:val="24"/>
          <w:lang w:eastAsia="zh-CN"/>
        </w:rPr>
        <w:t>要</w:t>
      </w:r>
      <w:r>
        <w:rPr>
          <w:rFonts w:asciiTheme="minorEastAsia" w:hAnsiTheme="minorEastAsia"/>
          <w:sz w:val="24"/>
          <w:szCs w:val="24"/>
          <w:lang w:eastAsia="zh-CN"/>
        </w:rPr>
        <w:t>素进行控制，使生产过程按确定的程序在受控状态下进行，确保产品质量符合要求。</w:t>
      </w:r>
    </w:p>
    <w:p w14:paraId="3BB42C39">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人员管理：人员上岗前均进行岗前培训，关键岗位人员通过考试取得操作证后才能上岗，人员换岗应经培训合格后经品管部确认。车间管理人员或者质量经理定期对员工进行质量改进等相关培训，</w:t>
      </w:r>
      <w:r>
        <w:rPr>
          <w:rFonts w:asciiTheme="minorEastAsia" w:hAnsiTheme="minorEastAsia"/>
          <w:color w:val="000000" w:themeColor="text1"/>
          <w:sz w:val="24"/>
          <w:szCs w:val="24"/>
          <w:lang w:eastAsia="zh-CN"/>
          <w14:textFill>
            <w14:solidFill>
              <w14:schemeClr w14:val="tx1"/>
            </w14:solidFill>
          </w14:textFill>
        </w:rPr>
        <w:t>提高操作员工的质量意识，要求车间工人严格按照规定进行生产操作。</w:t>
      </w:r>
    </w:p>
    <w:p w14:paraId="661B451D">
      <w:pPr>
        <w:spacing w:before="120" w:beforeLines="50" w:after="120" w:afterLines="50" w:line="360" w:lineRule="auto"/>
        <w:ind w:firstLine="480" w:firstLineChars="200"/>
        <w:rPr>
          <w:rFonts w:hint="eastAsia" w:eastAsia="宋体"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设备管理：每年制订设备的维护保养计划并按计划执行，每天对设备进行点检，涉及</w:t>
      </w:r>
      <w:r>
        <w:rPr>
          <w:rFonts w:hint="eastAsia" w:eastAsia="宋体" w:asciiTheme="minorEastAsia" w:hAnsiTheme="minorEastAsia"/>
          <w:color w:val="000000" w:themeColor="text1"/>
          <w:sz w:val="24"/>
          <w:szCs w:val="24"/>
          <w:lang w:eastAsia="zh-CN"/>
          <w14:textFill>
            <w14:solidFill>
              <w14:schemeClr w14:val="tx1"/>
            </w14:solidFill>
          </w14:textFill>
        </w:rPr>
        <w:t>安全性能的设备每天按规定进行确认，确保设备的正常运行。</w:t>
      </w:r>
    </w:p>
    <w:p w14:paraId="3A0EF046">
      <w:pPr>
        <w:spacing w:before="120" w:beforeLines="50" w:after="120" w:afterLines="50" w:line="360" w:lineRule="auto"/>
        <w:ind w:firstLine="480" w:firstLineChars="200"/>
        <w:rPr>
          <w:rFonts w:hint="eastAsia" w:eastAsia="宋体" w:asciiTheme="minorEastAsia" w:hAnsiTheme="minorEastAsia"/>
          <w:color w:val="000000" w:themeColor="text1"/>
          <w:sz w:val="24"/>
          <w:szCs w:val="24"/>
          <w:lang w:eastAsia="zh-CN"/>
          <w14:textFill>
            <w14:solidFill>
              <w14:schemeClr w14:val="tx1"/>
            </w14:solidFill>
          </w14:textFill>
        </w:rPr>
      </w:pPr>
      <w:r>
        <w:rPr>
          <w:rFonts w:hint="eastAsia" w:eastAsia="宋体" w:asciiTheme="minorEastAsia" w:hAnsiTheme="minorEastAsia"/>
          <w:color w:val="000000" w:themeColor="text1"/>
          <w:sz w:val="24"/>
          <w:szCs w:val="24"/>
          <w:lang w:eastAsia="zh-CN"/>
          <w14:textFill>
            <w14:solidFill>
              <w14:schemeClr w14:val="tx1"/>
            </w14:solidFill>
          </w14:textFill>
        </w:rPr>
        <w:t>材料管理：严格进行材料标识管理，通过系统管控、员工自查、巡检督查方式进行控制。</w:t>
      </w:r>
      <w:r>
        <w:rPr>
          <w:rFonts w:hint="eastAsia" w:asciiTheme="minorEastAsia" w:hAnsiTheme="minorEastAsia"/>
          <w:color w:val="000000" w:themeColor="text1"/>
          <w:sz w:val="24"/>
          <w:szCs w:val="24"/>
          <w:lang w:eastAsia="zh-CN"/>
          <w14:textFill>
            <w14:solidFill>
              <w14:schemeClr w14:val="tx1"/>
            </w14:solidFill>
          </w14:textFill>
        </w:rPr>
        <w:t>品管部</w:t>
      </w:r>
      <w:r>
        <w:rPr>
          <w:rFonts w:hint="eastAsia" w:eastAsia="宋体" w:asciiTheme="minorEastAsia" w:hAnsiTheme="minorEastAsia"/>
          <w:color w:val="000000" w:themeColor="text1"/>
          <w:sz w:val="24"/>
          <w:szCs w:val="24"/>
          <w:lang w:eastAsia="zh-CN"/>
          <w14:textFill>
            <w14:solidFill>
              <w14:schemeClr w14:val="tx1"/>
            </w14:solidFill>
          </w14:textFill>
        </w:rPr>
        <w:t>对不合格的物料进行锁定和标识、隔离，未经解绑，发不出锁定的物料。</w:t>
      </w:r>
    </w:p>
    <w:p w14:paraId="65C80437">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eastAsia="宋体" w:asciiTheme="minorEastAsia" w:hAnsiTheme="minorEastAsia"/>
          <w:color w:val="000000" w:themeColor="text1"/>
          <w:sz w:val="24"/>
          <w:szCs w:val="24"/>
          <w:lang w:eastAsia="zh-CN"/>
          <w14:textFill>
            <w14:solidFill>
              <w14:schemeClr w14:val="tx1"/>
            </w14:solidFill>
          </w14:textFill>
        </w:rPr>
        <w:t>控制方法：遵循“不接收、不制造、不流转不合格品”的“三不”原则，由员工进行自检、互检。专职检验员严格执行首件检验、巡检及成品检验，切实保证终端产品质量。车间严格执行产前会议制度，产品上线前均组织生产、质量等相关岗位人员明确产品要求及历史问题点，提前做好应对的准备和明确过程质量的控制重点，对于现场发现的</w:t>
      </w:r>
      <w:r>
        <w:rPr>
          <w:rFonts w:asciiTheme="minorEastAsia" w:hAnsiTheme="minorEastAsia"/>
          <w:color w:val="000000" w:themeColor="text1"/>
          <w:sz w:val="24"/>
          <w:szCs w:val="24"/>
          <w:lang w:eastAsia="zh-CN"/>
          <w14:textFill>
            <w14:solidFill>
              <w14:schemeClr w14:val="tx1"/>
            </w14:solidFill>
          </w14:textFill>
        </w:rPr>
        <w:t>可立即处理的质量问题，</w:t>
      </w:r>
      <w:r>
        <w:rPr>
          <w:rFonts w:hint="eastAsia" w:asciiTheme="minorEastAsia" w:hAnsiTheme="minorEastAsia"/>
          <w:color w:val="000000" w:themeColor="text1"/>
          <w:sz w:val="24"/>
          <w:szCs w:val="24"/>
          <w:lang w:eastAsia="zh-CN"/>
          <w14:textFill>
            <w14:solidFill>
              <w14:schemeClr w14:val="tx1"/>
            </w14:solidFill>
          </w14:textFill>
        </w:rPr>
        <w:t>车间主任或检验员</w:t>
      </w:r>
      <w:r>
        <w:rPr>
          <w:rFonts w:asciiTheme="minorEastAsia" w:hAnsiTheme="minorEastAsia"/>
          <w:color w:val="000000" w:themeColor="text1"/>
          <w:sz w:val="24"/>
          <w:szCs w:val="24"/>
          <w:lang w:eastAsia="zh-CN"/>
          <w14:textFill>
            <w14:solidFill>
              <w14:schemeClr w14:val="tx1"/>
            </w14:solidFill>
          </w14:textFill>
        </w:rPr>
        <w:t>及时组织</w:t>
      </w:r>
      <w:r>
        <w:rPr>
          <w:rFonts w:hint="eastAsia" w:asciiTheme="minorEastAsia" w:hAnsiTheme="minorEastAsia"/>
          <w:color w:val="000000" w:themeColor="text1"/>
          <w:sz w:val="24"/>
          <w:szCs w:val="24"/>
          <w:lang w:eastAsia="zh-CN"/>
          <w14:textFill>
            <w14:solidFill>
              <w14:schemeClr w14:val="tx1"/>
            </w14:solidFill>
          </w14:textFill>
        </w:rPr>
        <w:t>相关</w:t>
      </w:r>
      <w:r>
        <w:rPr>
          <w:rFonts w:asciiTheme="minorEastAsia" w:hAnsiTheme="minorEastAsia"/>
          <w:color w:val="000000" w:themeColor="text1"/>
          <w:sz w:val="24"/>
          <w:szCs w:val="24"/>
          <w:lang w:eastAsia="zh-CN"/>
          <w14:textFill>
            <w14:solidFill>
              <w14:schemeClr w14:val="tx1"/>
            </w14:solidFill>
          </w14:textFill>
        </w:rPr>
        <w:t>人员改进；对于由长期数据统计发现的质量问题，则通过召开</w:t>
      </w:r>
      <w:r>
        <w:rPr>
          <w:rFonts w:hint="eastAsia" w:asciiTheme="minorEastAsia" w:hAnsiTheme="minorEastAsia"/>
          <w:color w:val="000000" w:themeColor="text1"/>
          <w:sz w:val="24"/>
          <w:szCs w:val="24"/>
          <w:lang w:eastAsia="zh-CN"/>
          <w14:textFill>
            <w14:solidFill>
              <w14:schemeClr w14:val="tx1"/>
            </w14:solidFill>
          </w14:textFill>
        </w:rPr>
        <w:t>周</w:t>
      </w:r>
      <w:r>
        <w:rPr>
          <w:rFonts w:asciiTheme="minorEastAsia" w:hAnsiTheme="minorEastAsia"/>
          <w:color w:val="000000" w:themeColor="text1"/>
          <w:sz w:val="24"/>
          <w:szCs w:val="24"/>
          <w:lang w:eastAsia="zh-CN"/>
          <w14:textFill>
            <w14:solidFill>
              <w14:schemeClr w14:val="tx1"/>
            </w14:solidFill>
          </w14:textFill>
        </w:rPr>
        <w:t>质</w:t>
      </w:r>
      <w:r>
        <w:rPr>
          <w:rFonts w:hint="eastAsia" w:asciiTheme="minorEastAsia" w:hAnsiTheme="minorEastAsia"/>
          <w:color w:val="000000" w:themeColor="text1"/>
          <w:sz w:val="24"/>
          <w:szCs w:val="24"/>
          <w:lang w:eastAsia="zh-CN"/>
          <w14:textFill>
            <w14:solidFill>
              <w14:schemeClr w14:val="tx1"/>
            </w14:solidFill>
          </w14:textFill>
        </w:rPr>
        <w:t>量例</w:t>
      </w:r>
      <w:r>
        <w:rPr>
          <w:rFonts w:asciiTheme="minorEastAsia" w:hAnsiTheme="minorEastAsia"/>
          <w:color w:val="000000" w:themeColor="text1"/>
          <w:sz w:val="24"/>
          <w:szCs w:val="24"/>
          <w:lang w:eastAsia="zh-CN"/>
          <w14:textFill>
            <w14:solidFill>
              <w14:schemeClr w14:val="tx1"/>
            </w14:solidFill>
          </w14:textFill>
        </w:rPr>
        <w:t>会</w:t>
      </w:r>
      <w:r>
        <w:rPr>
          <w:rFonts w:hint="eastAsia" w:asciiTheme="minorEastAsia" w:hAnsiTheme="minorEastAsia"/>
          <w:color w:val="000000" w:themeColor="text1"/>
          <w:sz w:val="24"/>
          <w:szCs w:val="24"/>
          <w:lang w:eastAsia="zh-CN"/>
          <w14:textFill>
            <w14:solidFill>
              <w14:schemeClr w14:val="tx1"/>
            </w14:solidFill>
          </w14:textFill>
        </w:rPr>
        <w:t>或组织质量攻关小组</w:t>
      </w:r>
      <w:r>
        <w:rPr>
          <w:rFonts w:asciiTheme="minorEastAsia" w:hAnsiTheme="minorEastAsia"/>
          <w:color w:val="000000" w:themeColor="text1"/>
          <w:sz w:val="24"/>
          <w:szCs w:val="24"/>
          <w:lang w:eastAsia="zh-CN"/>
          <w14:textFill>
            <w14:solidFill>
              <w14:schemeClr w14:val="tx1"/>
            </w14:solidFill>
          </w14:textFill>
        </w:rPr>
        <w:t>进行</w:t>
      </w:r>
      <w:r>
        <w:rPr>
          <w:rFonts w:hint="eastAsia" w:asciiTheme="minorEastAsia" w:hAnsiTheme="minorEastAsia"/>
          <w:color w:val="000000" w:themeColor="text1"/>
          <w:sz w:val="24"/>
          <w:szCs w:val="24"/>
          <w:lang w:eastAsia="zh-CN"/>
          <w14:textFill>
            <w14:solidFill>
              <w14:schemeClr w14:val="tx1"/>
            </w14:solidFill>
          </w14:textFill>
        </w:rPr>
        <w:t>跟进直至完成闭环整改</w:t>
      </w:r>
      <w:r>
        <w:rPr>
          <w:rFonts w:asciiTheme="minorEastAsia" w:hAnsiTheme="minorEastAsia"/>
          <w:color w:val="000000" w:themeColor="text1"/>
          <w:sz w:val="24"/>
          <w:szCs w:val="24"/>
          <w:lang w:eastAsia="zh-CN"/>
          <w14:textFill>
            <w14:solidFill>
              <w14:schemeClr w14:val="tx1"/>
            </w14:solidFill>
          </w14:textFill>
        </w:rPr>
        <w:t>。</w:t>
      </w:r>
    </w:p>
    <w:p w14:paraId="6C142631">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asciiTheme="minorEastAsia" w:hAnsiTheme="minorEastAsia"/>
          <w:color w:val="000000" w:themeColor="text1"/>
          <w:sz w:val="24"/>
          <w:szCs w:val="24"/>
          <w:lang w:eastAsia="zh-CN"/>
          <w14:textFill>
            <w14:solidFill>
              <w14:schemeClr w14:val="tx1"/>
            </w14:solidFill>
          </w14:textFill>
        </w:rPr>
        <w:t>现场与安全管理</w:t>
      </w:r>
      <w:r>
        <w:rPr>
          <w:rFonts w:hint="eastAsia" w:asciiTheme="minorEastAsia" w:hAnsiTheme="minorEastAsia"/>
          <w:color w:val="000000" w:themeColor="text1"/>
          <w:sz w:val="24"/>
          <w:szCs w:val="24"/>
          <w:lang w:eastAsia="zh-CN"/>
          <w14:textFill>
            <w14:solidFill>
              <w14:schemeClr w14:val="tx1"/>
            </w14:solidFill>
          </w14:textFill>
        </w:rPr>
        <w:t>：公司</w:t>
      </w:r>
      <w:r>
        <w:rPr>
          <w:rFonts w:asciiTheme="minorEastAsia" w:hAnsiTheme="minorEastAsia"/>
          <w:color w:val="000000" w:themeColor="text1"/>
          <w:sz w:val="24"/>
          <w:szCs w:val="24"/>
          <w:lang w:eastAsia="zh-CN"/>
          <w14:textFill>
            <w14:solidFill>
              <w14:schemeClr w14:val="tx1"/>
            </w14:solidFill>
          </w14:textFill>
        </w:rPr>
        <w:t>建立</w:t>
      </w:r>
      <w:r>
        <w:rPr>
          <w:rFonts w:hint="eastAsia" w:asciiTheme="minorEastAsia" w:hAnsiTheme="minorEastAsia"/>
          <w:color w:val="000000" w:themeColor="text1"/>
          <w:sz w:val="24"/>
          <w:szCs w:val="24"/>
          <w:lang w:eastAsia="zh-CN"/>
          <w14:textFill>
            <w14:solidFill>
              <w14:schemeClr w14:val="tx1"/>
            </w14:solidFill>
          </w14:textFill>
        </w:rPr>
        <w:t>了</w:t>
      </w:r>
      <w:r>
        <w:rPr>
          <w:rFonts w:asciiTheme="minorEastAsia" w:hAnsiTheme="minorEastAsia"/>
          <w:color w:val="000000" w:themeColor="text1"/>
          <w:sz w:val="24"/>
          <w:szCs w:val="24"/>
          <w:lang w:eastAsia="zh-CN"/>
          <w14:textFill>
            <w14:solidFill>
              <w14:schemeClr w14:val="tx1"/>
            </w14:solidFill>
          </w14:textFill>
        </w:rPr>
        <w:t>现场管理指标，并严格按照</w:t>
      </w:r>
      <w:r>
        <w:rPr>
          <w:rFonts w:hint="eastAsia" w:asciiTheme="minorEastAsia" w:hAnsiTheme="minorEastAsia"/>
          <w:color w:val="000000" w:themeColor="text1"/>
          <w:sz w:val="24"/>
          <w:szCs w:val="24"/>
          <w:lang w:eastAsia="zh-CN"/>
          <w14:textFill>
            <w14:solidFill>
              <w14:schemeClr w14:val="tx1"/>
            </w14:solidFill>
          </w14:textFill>
        </w:rPr>
        <w:t>5S</w:t>
      </w:r>
      <w:r>
        <w:rPr>
          <w:rFonts w:asciiTheme="minorEastAsia" w:hAnsiTheme="minorEastAsia"/>
          <w:color w:val="000000" w:themeColor="text1"/>
          <w:sz w:val="24"/>
          <w:szCs w:val="24"/>
          <w:lang w:eastAsia="zh-CN"/>
          <w14:textFill>
            <w14:solidFill>
              <w14:schemeClr w14:val="tx1"/>
            </w14:solidFill>
          </w14:textFill>
        </w:rPr>
        <w:t>标准执行。</w:t>
      </w:r>
      <w:r>
        <w:rPr>
          <w:rFonts w:hint="eastAsia" w:asciiTheme="minorEastAsia" w:hAnsiTheme="minorEastAsia"/>
          <w:color w:val="000000" w:themeColor="text1"/>
          <w:sz w:val="24"/>
          <w:szCs w:val="24"/>
          <w:lang w:eastAsia="zh-CN"/>
          <w14:textFill>
            <w14:solidFill>
              <w14:schemeClr w14:val="tx1"/>
            </w14:solidFill>
          </w14:textFill>
        </w:rPr>
        <w:t>每周组织巡厂和现场管理检查，对发现的问题及时进行通报并限期整改，并每月进行现场管理评比及奖励活动。安全管理方面，公司制订了有关安全管理制度及应急预案，落实三级安全教育制度，对员工进行安全知识及技能培训，定期组织安全消防演练等应急预案演练。</w:t>
      </w:r>
    </w:p>
    <w:p w14:paraId="639C211E">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测量设备管理：每年制订测量设备的周期检定计划并严格执行。对涉及安全性能检测的设备，利用检测设备（或好样\坏样)每天进行确认点检，确保测量设备的有效性。</w:t>
      </w:r>
    </w:p>
    <w:p w14:paraId="1CAECE8A">
      <w:pPr>
        <w:widowControl/>
        <w:spacing w:line="360" w:lineRule="auto"/>
        <w:ind w:firstLine="480"/>
        <w:rPr>
          <w:rFonts w:cs="宋体" w:asciiTheme="minorEastAsia" w:hAnsiTheme="minorEastAsia"/>
          <w:sz w:val="24"/>
          <w:szCs w:val="24"/>
          <w:lang w:eastAsia="zh-CN"/>
        </w:rPr>
      </w:pPr>
      <w:r>
        <w:rPr>
          <w:rFonts w:hint="eastAsia" w:cs="宋体" w:asciiTheme="minorEastAsia" w:hAnsiTheme="minorEastAsia"/>
          <w:sz w:val="24"/>
          <w:szCs w:val="24"/>
          <w:lang w:eastAsia="zh-CN"/>
        </w:rPr>
        <w:t>3.1.4产品售后质量诚信管理</w:t>
      </w:r>
    </w:p>
    <w:p w14:paraId="58BF1257">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公司根据客户需求，展开售后服务责任。</w:t>
      </w:r>
    </w:p>
    <w:p w14:paraId="726B9D7E">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1）对产品质量及时进行跟踪，市场部每年行一次客户满意调查。与业界伙伴开放合作，持续为客户和全社会创造价值。</w:t>
      </w:r>
    </w:p>
    <w:p w14:paraId="241557CB">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2）在与市场业务员电话沟通时，询问公司产品质量情况，并及时将情况反馈给品管部。</w:t>
      </w:r>
    </w:p>
    <w:p w14:paraId="52123D98">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3）品管部应定期</w:t>
      </w:r>
      <w:r>
        <w:rPr>
          <w:rFonts w:hint="eastAsia" w:asciiTheme="minorEastAsia" w:hAnsiTheme="minorEastAsia"/>
          <w:color w:val="000000" w:themeColor="text1"/>
          <w:sz w:val="24"/>
          <w:szCs w:val="24"/>
          <w:lang w:val="en-US" w:eastAsia="zh-Hans"/>
          <w14:textFill>
            <w14:solidFill>
              <w14:schemeClr w14:val="tx1"/>
            </w14:solidFill>
          </w14:textFill>
        </w:rPr>
        <w:t>邮件回访</w:t>
      </w:r>
      <w:r>
        <w:rPr>
          <w:rFonts w:hint="eastAsia" w:asciiTheme="minorEastAsia" w:hAnsiTheme="minorEastAsia"/>
          <w:color w:val="000000" w:themeColor="text1"/>
          <w:sz w:val="24"/>
          <w:szCs w:val="24"/>
          <w:lang w:eastAsia="zh-CN"/>
          <w14:textFill>
            <w14:solidFill>
              <w14:schemeClr w14:val="tx1"/>
            </w14:solidFill>
          </w14:textFill>
        </w:rPr>
        <w:t>客户，其目的就是要了解客户对公司产品质量控制的评价，以便进一步改善我们的工作。</w:t>
      </w:r>
    </w:p>
    <w:p w14:paraId="5B6F611F">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4）每次</w:t>
      </w:r>
      <w:r>
        <w:rPr>
          <w:rFonts w:hint="eastAsia" w:asciiTheme="minorEastAsia" w:hAnsiTheme="minorEastAsia"/>
          <w:color w:val="000000" w:themeColor="text1"/>
          <w:sz w:val="24"/>
          <w:szCs w:val="24"/>
          <w:lang w:val="en-US" w:eastAsia="zh-Hans"/>
          <w14:textFill>
            <w14:solidFill>
              <w14:schemeClr w14:val="tx1"/>
            </w14:solidFill>
          </w14:textFill>
        </w:rPr>
        <w:t>拜访</w:t>
      </w:r>
      <w:r>
        <w:rPr>
          <w:rFonts w:hint="eastAsia" w:asciiTheme="minorEastAsia" w:hAnsiTheme="minorEastAsia"/>
          <w:color w:val="000000" w:themeColor="text1"/>
          <w:sz w:val="24"/>
          <w:szCs w:val="24"/>
          <w:lang w:eastAsia="zh-CN"/>
          <w14:textFill>
            <w14:solidFill>
              <w14:schemeClr w14:val="tx1"/>
            </w14:solidFill>
          </w14:textFill>
        </w:rPr>
        <w:t>客户，都应写出书面报告并存档，并派出专业技术人员予以支持，并给出最佳的解决方案。</w:t>
      </w:r>
    </w:p>
    <w:p w14:paraId="2D735AF3">
      <w:pPr>
        <w:spacing w:before="120" w:beforeLines="50" w:after="120" w:afterLines="50" w:line="360" w:lineRule="auto"/>
        <w:ind w:firstLine="480" w:firstLineChars="200"/>
        <w:rPr>
          <w:rFonts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color w:val="000000" w:themeColor="text1"/>
          <w:sz w:val="24"/>
          <w:szCs w:val="24"/>
          <w:lang w:eastAsia="zh-CN"/>
          <w14:textFill>
            <w14:solidFill>
              <w14:schemeClr w14:val="tx1"/>
            </w14:solidFill>
          </w14:textFill>
        </w:rPr>
        <w:t>公司建立并实施了相应的营销策略，本着诚实守信的原则，与客户建立长期良好的战略合作关系，客按照公正公平、互惠互利的原则实现了共同发展；在顾客需求的识别上，公司尽最大可能了解顾客需求，建立并实施了《产品和服务的要求控制程序》；重点确立顾客满意度指标并领先同行，增强了顾客对购买公司产品的信心。</w:t>
      </w:r>
    </w:p>
    <w:p w14:paraId="46535A20">
      <w:pPr>
        <w:pStyle w:val="6"/>
        <w:spacing w:line="360" w:lineRule="auto"/>
        <w:ind w:left="0" w:right="493"/>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3.2 质量文化建设</w:t>
      </w:r>
    </w:p>
    <w:p w14:paraId="0DBAA544">
      <w:pPr>
        <w:pStyle w:val="6"/>
        <w:numPr>
          <w:ilvl w:val="2"/>
          <w:numId w:val="5"/>
        </w:numPr>
        <w:tabs>
          <w:tab w:val="left" w:pos="872"/>
        </w:tabs>
        <w:spacing w:line="360" w:lineRule="auto"/>
        <w:ind w:left="872"/>
      </w:pPr>
      <w:r>
        <w:rPr>
          <w:rFonts w:hint="eastAsia"/>
          <w:lang w:eastAsia="zh-CN"/>
        </w:rPr>
        <w:t>员工</w:t>
      </w:r>
      <w:r>
        <w:rPr>
          <w:rFonts w:hint="eastAsia"/>
        </w:rPr>
        <w:t>教育</w:t>
      </w:r>
    </w:p>
    <w:p w14:paraId="234E1066">
      <w:pPr>
        <w:spacing w:line="360" w:lineRule="auto"/>
        <w:ind w:firstLine="480" w:firstLineChars="200"/>
        <w:rPr>
          <w:rFonts w:cs="宋体" w:asciiTheme="minorEastAsia" w:hAnsiTheme="minorEastAsia"/>
          <w:sz w:val="24"/>
          <w:szCs w:val="24"/>
          <w:lang w:eastAsia="zh-CN"/>
        </w:rPr>
      </w:pPr>
      <w:r>
        <w:rPr>
          <w:rFonts w:hint="eastAsia" w:asciiTheme="minorEastAsia" w:hAnsiTheme="minorEastAsia"/>
          <w:sz w:val="24"/>
          <w:szCs w:val="24"/>
          <w:lang w:eastAsia="zh-CN"/>
        </w:rPr>
        <w:t>公司将员工学习和发展视为“投资”，把创建学习型组织、营造全员学习的氛围作为长期发展战略的重要组成部分。随着公司规模的扩大和全球化发展战略的实施，公司将员工培训工作提到了议事日程，短期培训班已不适应公司发展的要求，公司急需对全体员工进行有计划、系统地进行培训，以提高员工的整体素质。公司每年针对实际和市场形势，识别各部门的培训需求，制定员工培训规划和年度计划，开展职工教育培训，包括质量意识、质量知识、质量管理制度、专</w:t>
      </w:r>
      <w:r>
        <w:rPr>
          <w:rFonts w:hint="eastAsia" w:cs="宋体" w:asciiTheme="minorEastAsia" w:hAnsiTheme="minorEastAsia"/>
          <w:sz w:val="24"/>
          <w:szCs w:val="24"/>
          <w:lang w:eastAsia="zh-CN"/>
        </w:rPr>
        <w:t>业知识等培训内容。公司每年制定并下发了《年度培训计划》等，对质量诚信教育进行了安排布置。</w:t>
      </w:r>
    </w:p>
    <w:p w14:paraId="566866E9">
      <w:pPr>
        <w:tabs>
          <w:tab w:val="left" w:pos="5400"/>
        </w:tabs>
        <w:spacing w:line="360" w:lineRule="auto"/>
        <w:jc w:val="center"/>
        <w:rPr>
          <w:rFonts w:ascii="黑体" w:hAnsi="黑体" w:eastAsia="黑体"/>
          <w:b/>
          <w:bCs/>
          <w:sz w:val="21"/>
          <w:szCs w:val="21"/>
        </w:rPr>
      </w:pPr>
      <w:r>
        <w:rPr>
          <w:rFonts w:hint="eastAsia" w:ascii="宋体" w:hAnsi="宋体" w:cs="宋体"/>
          <w:b/>
          <w:sz w:val="24"/>
        </w:rPr>
        <w:t>表</w:t>
      </w:r>
      <w:r>
        <w:rPr>
          <w:rFonts w:hint="eastAsia" w:ascii="宋体" w:hAnsi="宋体" w:cs="宋体"/>
          <w:b/>
          <w:sz w:val="24"/>
          <w:lang w:eastAsia="zh-CN"/>
        </w:rPr>
        <w:t>3</w:t>
      </w:r>
      <w:r>
        <w:rPr>
          <w:rFonts w:hint="eastAsia" w:ascii="宋体" w:hAnsi="宋体" w:cs="宋体"/>
          <w:b/>
          <w:sz w:val="24"/>
        </w:rPr>
        <w:t>.</w:t>
      </w:r>
      <w:r>
        <w:rPr>
          <w:rFonts w:hint="eastAsia" w:ascii="宋体" w:hAnsi="宋体" w:cs="宋体"/>
          <w:b/>
          <w:sz w:val="24"/>
          <w:lang w:eastAsia="zh-CN"/>
        </w:rPr>
        <w:t>2</w:t>
      </w:r>
      <w:r>
        <w:rPr>
          <w:rFonts w:hint="eastAsia" w:ascii="宋体" w:hAnsi="宋体" w:cs="宋体"/>
          <w:b/>
          <w:sz w:val="24"/>
        </w:rPr>
        <w:t>-</w:t>
      </w:r>
      <w:r>
        <w:rPr>
          <w:rFonts w:hint="eastAsia" w:ascii="宋体" w:hAnsi="宋体" w:cs="宋体"/>
          <w:b/>
          <w:sz w:val="24"/>
          <w:lang w:eastAsia="zh-CN"/>
        </w:rPr>
        <w:t xml:space="preserve">1 </w:t>
      </w:r>
      <w:r>
        <w:rPr>
          <w:rFonts w:hint="eastAsia" w:ascii="宋体" w:hAnsi="宋体" w:cs="宋体"/>
          <w:b/>
          <w:sz w:val="24"/>
        </w:rPr>
        <w:t>公司培训系统</w:t>
      </w:r>
    </w:p>
    <w:tbl>
      <w:tblPr>
        <w:tblStyle w:val="22"/>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2268"/>
        <w:gridCol w:w="2003"/>
        <w:gridCol w:w="1623"/>
        <w:gridCol w:w="1603"/>
      </w:tblGrid>
      <w:tr w14:paraId="7E829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258" w:type="dxa"/>
            <w:tcBorders>
              <w:top w:val="double" w:color="auto" w:sz="4" w:space="0"/>
              <w:left w:val="double" w:color="auto" w:sz="4" w:space="0"/>
              <w:bottom w:val="single" w:color="auto" w:sz="4" w:space="0"/>
            </w:tcBorders>
            <w:shd w:val="clear" w:color="auto" w:fill="548DD4" w:themeFill="text2" w:themeFillTint="99"/>
            <w:vAlign w:val="center"/>
          </w:tcPr>
          <w:p w14:paraId="6CA49CCA">
            <w:pPr>
              <w:snapToGrid w:val="0"/>
              <w:jc w:val="center"/>
              <w:rPr>
                <w:rFonts w:ascii="微软雅黑" w:hAnsi="微软雅黑" w:eastAsia="微软雅黑"/>
                <w:b/>
              </w:rPr>
            </w:pPr>
            <w:r>
              <w:rPr>
                <w:rFonts w:hint="eastAsia" w:ascii="微软雅黑" w:hAnsi="微软雅黑" w:eastAsia="微软雅黑"/>
                <w:b/>
              </w:rPr>
              <w:t>培训级别</w:t>
            </w:r>
          </w:p>
        </w:tc>
        <w:tc>
          <w:tcPr>
            <w:tcW w:w="2268" w:type="dxa"/>
            <w:tcBorders>
              <w:top w:val="double" w:color="auto" w:sz="4" w:space="0"/>
              <w:bottom w:val="single" w:color="auto" w:sz="4" w:space="0"/>
            </w:tcBorders>
            <w:shd w:val="clear" w:color="auto" w:fill="548DD4" w:themeFill="text2" w:themeFillTint="99"/>
            <w:vAlign w:val="center"/>
          </w:tcPr>
          <w:p w14:paraId="29339DAF">
            <w:pPr>
              <w:snapToGrid w:val="0"/>
              <w:jc w:val="center"/>
              <w:rPr>
                <w:rFonts w:ascii="微软雅黑" w:hAnsi="微软雅黑" w:eastAsia="微软雅黑"/>
                <w:b/>
              </w:rPr>
            </w:pPr>
            <w:r>
              <w:rPr>
                <w:rFonts w:hint="eastAsia" w:ascii="微软雅黑" w:hAnsi="微软雅黑" w:eastAsia="微软雅黑"/>
                <w:b/>
              </w:rPr>
              <w:t>培训载体</w:t>
            </w:r>
          </w:p>
        </w:tc>
        <w:tc>
          <w:tcPr>
            <w:tcW w:w="2003" w:type="dxa"/>
            <w:tcBorders>
              <w:top w:val="double" w:color="auto" w:sz="4" w:space="0"/>
              <w:bottom w:val="single" w:color="auto" w:sz="4" w:space="0"/>
            </w:tcBorders>
            <w:shd w:val="clear" w:color="auto" w:fill="548DD4" w:themeFill="text2" w:themeFillTint="99"/>
            <w:vAlign w:val="center"/>
          </w:tcPr>
          <w:p w14:paraId="7013CEC7">
            <w:pPr>
              <w:snapToGrid w:val="0"/>
              <w:jc w:val="center"/>
              <w:rPr>
                <w:rFonts w:ascii="微软雅黑" w:hAnsi="微软雅黑" w:eastAsia="微软雅黑"/>
                <w:b/>
              </w:rPr>
            </w:pPr>
            <w:r>
              <w:rPr>
                <w:rFonts w:hint="eastAsia" w:ascii="微软雅黑" w:hAnsi="微软雅黑" w:eastAsia="微软雅黑"/>
                <w:b/>
              </w:rPr>
              <w:t>典型代表</w:t>
            </w:r>
          </w:p>
        </w:tc>
        <w:tc>
          <w:tcPr>
            <w:tcW w:w="1623" w:type="dxa"/>
            <w:tcBorders>
              <w:top w:val="double" w:color="auto" w:sz="4" w:space="0"/>
              <w:bottom w:val="single" w:color="auto" w:sz="4" w:space="0"/>
            </w:tcBorders>
            <w:shd w:val="clear" w:color="auto" w:fill="548DD4" w:themeFill="text2" w:themeFillTint="99"/>
            <w:vAlign w:val="center"/>
          </w:tcPr>
          <w:p w14:paraId="7C293C29">
            <w:pPr>
              <w:snapToGrid w:val="0"/>
              <w:jc w:val="center"/>
              <w:rPr>
                <w:rFonts w:ascii="微软雅黑" w:hAnsi="微软雅黑" w:eastAsia="微软雅黑"/>
                <w:b/>
              </w:rPr>
            </w:pPr>
            <w:r>
              <w:rPr>
                <w:rFonts w:hint="eastAsia" w:ascii="微软雅黑" w:hAnsi="微软雅黑" w:eastAsia="微软雅黑"/>
                <w:b/>
              </w:rPr>
              <w:t>师资系统</w:t>
            </w:r>
          </w:p>
        </w:tc>
        <w:tc>
          <w:tcPr>
            <w:tcW w:w="1603" w:type="dxa"/>
            <w:tcBorders>
              <w:top w:val="double" w:color="auto" w:sz="4" w:space="0"/>
              <w:bottom w:val="single" w:color="auto" w:sz="4" w:space="0"/>
              <w:right w:val="double" w:color="auto" w:sz="4" w:space="0"/>
            </w:tcBorders>
            <w:shd w:val="clear" w:color="auto" w:fill="548DD4" w:themeFill="text2" w:themeFillTint="99"/>
            <w:vAlign w:val="center"/>
          </w:tcPr>
          <w:p w14:paraId="12D8DB35">
            <w:pPr>
              <w:snapToGrid w:val="0"/>
              <w:jc w:val="center"/>
              <w:rPr>
                <w:rFonts w:ascii="微软雅黑" w:hAnsi="微软雅黑" w:eastAsia="微软雅黑"/>
                <w:b/>
              </w:rPr>
            </w:pPr>
            <w:r>
              <w:rPr>
                <w:rFonts w:hint="eastAsia" w:ascii="微软雅黑" w:hAnsi="微软雅黑" w:eastAsia="微软雅黑"/>
                <w:b/>
              </w:rPr>
              <w:t>教材系统</w:t>
            </w:r>
          </w:p>
        </w:tc>
      </w:tr>
      <w:tr w14:paraId="4325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258" w:type="dxa"/>
            <w:tcBorders>
              <w:left w:val="double" w:color="auto" w:sz="4" w:space="0"/>
            </w:tcBorders>
            <w:shd w:val="clear" w:color="auto" w:fill="EEECE1" w:themeFill="background2"/>
            <w:vAlign w:val="center"/>
          </w:tcPr>
          <w:p w14:paraId="65FE4BFA">
            <w:pPr>
              <w:snapToGrid w:val="0"/>
              <w:jc w:val="center"/>
              <w:rPr>
                <w:rFonts w:ascii="微软雅黑" w:hAnsi="微软雅黑" w:eastAsia="微软雅黑"/>
              </w:rPr>
            </w:pPr>
            <w:r>
              <w:rPr>
                <w:rFonts w:hint="eastAsia" w:ascii="微软雅黑" w:hAnsi="微软雅黑" w:eastAsia="微软雅黑"/>
              </w:rPr>
              <w:t>一级</w:t>
            </w:r>
          </w:p>
        </w:tc>
        <w:tc>
          <w:tcPr>
            <w:tcW w:w="2268" w:type="dxa"/>
            <w:shd w:val="clear" w:color="auto" w:fill="EEECE1" w:themeFill="background2"/>
            <w:vAlign w:val="center"/>
          </w:tcPr>
          <w:p w14:paraId="537D615D">
            <w:pPr>
              <w:snapToGrid w:val="0"/>
              <w:jc w:val="center"/>
              <w:rPr>
                <w:rFonts w:ascii="微软雅黑" w:hAnsi="微软雅黑" w:eastAsia="微软雅黑"/>
                <w:lang w:eastAsia="zh-CN"/>
              </w:rPr>
            </w:pPr>
            <w:r>
              <w:rPr>
                <w:rFonts w:hint="eastAsia" w:ascii="微软雅黑" w:hAnsi="微软雅黑" w:eastAsia="微软雅黑"/>
                <w:lang w:eastAsia="zh-CN"/>
              </w:rPr>
              <w:t>各类院校、社会培训机构、国内外企事业单位、教学站等</w:t>
            </w:r>
          </w:p>
        </w:tc>
        <w:tc>
          <w:tcPr>
            <w:tcW w:w="2003" w:type="dxa"/>
            <w:shd w:val="clear" w:color="auto" w:fill="EEECE1" w:themeFill="background2"/>
            <w:vAlign w:val="center"/>
          </w:tcPr>
          <w:p w14:paraId="41A079BD">
            <w:pPr>
              <w:snapToGrid w:val="0"/>
              <w:jc w:val="center"/>
              <w:rPr>
                <w:rFonts w:ascii="微软雅黑" w:hAnsi="微软雅黑" w:eastAsia="微软雅黑"/>
                <w:lang w:eastAsia="zh-CN"/>
              </w:rPr>
            </w:pPr>
            <w:r>
              <w:rPr>
                <w:rFonts w:hint="eastAsia" w:ascii="微软雅黑" w:hAnsi="微软雅黑" w:eastAsia="微软雅黑"/>
                <w:lang w:eastAsia="zh-CN"/>
              </w:rPr>
              <w:t>行业协会等</w:t>
            </w:r>
          </w:p>
        </w:tc>
        <w:tc>
          <w:tcPr>
            <w:tcW w:w="1623" w:type="dxa"/>
            <w:shd w:val="clear" w:color="auto" w:fill="EEECE1" w:themeFill="background2"/>
            <w:vAlign w:val="center"/>
          </w:tcPr>
          <w:p w14:paraId="582A60FF">
            <w:pPr>
              <w:snapToGrid w:val="0"/>
              <w:jc w:val="center"/>
              <w:rPr>
                <w:rFonts w:ascii="微软雅黑" w:hAnsi="微软雅黑" w:eastAsia="微软雅黑"/>
              </w:rPr>
            </w:pPr>
            <w:r>
              <w:rPr>
                <w:rFonts w:hint="eastAsia" w:ascii="微软雅黑" w:hAnsi="微软雅黑" w:eastAsia="微软雅黑"/>
              </w:rPr>
              <w:t>外部讲师</w:t>
            </w:r>
          </w:p>
        </w:tc>
        <w:tc>
          <w:tcPr>
            <w:tcW w:w="1603" w:type="dxa"/>
            <w:tcBorders>
              <w:right w:val="double" w:color="auto" w:sz="4" w:space="0"/>
            </w:tcBorders>
            <w:shd w:val="clear" w:color="auto" w:fill="EEECE1" w:themeFill="background2"/>
            <w:vAlign w:val="center"/>
          </w:tcPr>
          <w:p w14:paraId="1AE36A26">
            <w:pPr>
              <w:snapToGrid w:val="0"/>
              <w:jc w:val="center"/>
              <w:rPr>
                <w:rFonts w:ascii="微软雅黑" w:hAnsi="微软雅黑" w:eastAsia="微软雅黑"/>
              </w:rPr>
            </w:pPr>
            <w:r>
              <w:rPr>
                <w:rFonts w:hint="eastAsia" w:ascii="微软雅黑" w:hAnsi="微软雅黑" w:eastAsia="微软雅黑"/>
              </w:rPr>
              <w:t>课件库、网络</w:t>
            </w:r>
          </w:p>
        </w:tc>
      </w:tr>
      <w:tr w14:paraId="0FC0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58" w:type="dxa"/>
            <w:tcBorders>
              <w:left w:val="double" w:color="auto" w:sz="4" w:space="0"/>
            </w:tcBorders>
            <w:shd w:val="clear" w:color="auto" w:fill="EEECE1" w:themeFill="background2"/>
            <w:vAlign w:val="center"/>
          </w:tcPr>
          <w:p w14:paraId="0544423F">
            <w:pPr>
              <w:snapToGrid w:val="0"/>
              <w:jc w:val="center"/>
              <w:rPr>
                <w:rFonts w:ascii="微软雅黑" w:hAnsi="微软雅黑" w:eastAsia="微软雅黑"/>
              </w:rPr>
            </w:pPr>
            <w:r>
              <w:rPr>
                <w:rFonts w:hint="eastAsia" w:ascii="微软雅黑" w:hAnsi="微软雅黑" w:eastAsia="微软雅黑"/>
              </w:rPr>
              <w:t>二级</w:t>
            </w:r>
          </w:p>
        </w:tc>
        <w:tc>
          <w:tcPr>
            <w:tcW w:w="2268" w:type="dxa"/>
            <w:shd w:val="clear" w:color="auto" w:fill="EEECE1" w:themeFill="background2"/>
            <w:vAlign w:val="center"/>
          </w:tcPr>
          <w:p w14:paraId="403DB631">
            <w:pPr>
              <w:snapToGrid w:val="0"/>
              <w:jc w:val="center"/>
              <w:rPr>
                <w:rFonts w:ascii="微软雅黑" w:hAnsi="微软雅黑" w:eastAsia="微软雅黑"/>
              </w:rPr>
            </w:pPr>
            <w:r>
              <w:rPr>
                <w:rFonts w:hint="eastAsia" w:ascii="微软雅黑" w:hAnsi="微软雅黑" w:eastAsia="微软雅黑"/>
              </w:rPr>
              <w:t>公司各职能部门</w:t>
            </w:r>
          </w:p>
        </w:tc>
        <w:tc>
          <w:tcPr>
            <w:tcW w:w="2003" w:type="dxa"/>
            <w:shd w:val="clear" w:color="auto" w:fill="EEECE1" w:themeFill="background2"/>
            <w:vAlign w:val="center"/>
          </w:tcPr>
          <w:p w14:paraId="164B23F7">
            <w:pPr>
              <w:snapToGrid w:val="0"/>
              <w:jc w:val="center"/>
              <w:rPr>
                <w:rFonts w:ascii="微软雅黑" w:hAnsi="微软雅黑" w:eastAsia="微软雅黑"/>
                <w:lang w:eastAsia="zh-CN"/>
              </w:rPr>
            </w:pPr>
            <w:r>
              <w:rPr>
                <w:rFonts w:hint="eastAsia" w:ascii="微软雅黑" w:hAnsi="微软雅黑" w:eastAsia="微软雅黑"/>
                <w:lang w:val="en-US" w:eastAsia="zh-CN"/>
              </w:rPr>
              <w:t>市场部</w:t>
            </w:r>
            <w:r>
              <w:rPr>
                <w:rFonts w:hint="eastAsia" w:ascii="微软雅黑" w:hAnsi="微软雅黑" w:eastAsia="微软雅黑"/>
                <w:lang w:eastAsia="zh-CN"/>
              </w:rPr>
              <w:t>、品管部等部门</w:t>
            </w:r>
          </w:p>
        </w:tc>
        <w:tc>
          <w:tcPr>
            <w:tcW w:w="1623" w:type="dxa"/>
            <w:shd w:val="clear" w:color="auto" w:fill="EEECE1" w:themeFill="background2"/>
            <w:vAlign w:val="center"/>
          </w:tcPr>
          <w:p w14:paraId="7FD6F6B1">
            <w:pPr>
              <w:snapToGrid w:val="0"/>
              <w:jc w:val="center"/>
              <w:rPr>
                <w:rFonts w:ascii="微软雅黑" w:hAnsi="微软雅黑" w:eastAsia="微软雅黑"/>
              </w:rPr>
            </w:pPr>
            <w:r>
              <w:rPr>
                <w:rFonts w:hint="eastAsia" w:ascii="微软雅黑" w:hAnsi="微软雅黑" w:eastAsia="微软雅黑"/>
              </w:rPr>
              <w:t>公司讲师</w:t>
            </w:r>
          </w:p>
        </w:tc>
        <w:tc>
          <w:tcPr>
            <w:tcW w:w="1603" w:type="dxa"/>
            <w:tcBorders>
              <w:right w:val="double" w:color="auto" w:sz="4" w:space="0"/>
            </w:tcBorders>
            <w:shd w:val="clear" w:color="auto" w:fill="EEECE1" w:themeFill="background2"/>
            <w:vAlign w:val="center"/>
          </w:tcPr>
          <w:p w14:paraId="51100786">
            <w:pPr>
              <w:snapToGrid w:val="0"/>
              <w:jc w:val="center"/>
              <w:rPr>
                <w:rFonts w:ascii="微软雅黑" w:hAnsi="微软雅黑" w:eastAsia="微软雅黑"/>
                <w:lang w:eastAsia="zh-CN"/>
              </w:rPr>
            </w:pPr>
            <w:r>
              <w:rPr>
                <w:rFonts w:hint="eastAsia" w:ascii="微软雅黑" w:hAnsi="微软雅黑" w:eastAsia="微软雅黑"/>
                <w:lang w:eastAsia="zh-CN"/>
              </w:rPr>
              <w:t>自编教材、各类出版教材</w:t>
            </w:r>
          </w:p>
        </w:tc>
      </w:tr>
      <w:tr w14:paraId="30B9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58" w:type="dxa"/>
            <w:tcBorders>
              <w:left w:val="double" w:color="auto" w:sz="4" w:space="0"/>
              <w:bottom w:val="double" w:color="auto" w:sz="4" w:space="0"/>
            </w:tcBorders>
            <w:shd w:val="clear" w:color="auto" w:fill="EEECE1" w:themeFill="background2"/>
            <w:vAlign w:val="center"/>
          </w:tcPr>
          <w:p w14:paraId="5EE65586">
            <w:pPr>
              <w:snapToGrid w:val="0"/>
              <w:jc w:val="center"/>
              <w:rPr>
                <w:rFonts w:ascii="微软雅黑" w:hAnsi="微软雅黑" w:eastAsia="微软雅黑"/>
              </w:rPr>
            </w:pPr>
            <w:r>
              <w:rPr>
                <w:rFonts w:hint="eastAsia" w:ascii="微软雅黑" w:hAnsi="微软雅黑" w:eastAsia="微软雅黑"/>
              </w:rPr>
              <w:t>三级</w:t>
            </w:r>
          </w:p>
        </w:tc>
        <w:tc>
          <w:tcPr>
            <w:tcW w:w="2268" w:type="dxa"/>
            <w:tcBorders>
              <w:bottom w:val="double" w:color="auto" w:sz="4" w:space="0"/>
            </w:tcBorders>
            <w:shd w:val="clear" w:color="auto" w:fill="EEECE1" w:themeFill="background2"/>
            <w:vAlign w:val="center"/>
          </w:tcPr>
          <w:p w14:paraId="71BF59A1">
            <w:pPr>
              <w:snapToGrid w:val="0"/>
              <w:jc w:val="center"/>
              <w:rPr>
                <w:rFonts w:ascii="微软雅黑" w:hAnsi="微软雅黑" w:eastAsia="微软雅黑"/>
              </w:rPr>
            </w:pPr>
            <w:r>
              <w:rPr>
                <w:rFonts w:hint="eastAsia" w:ascii="微软雅黑" w:hAnsi="微软雅黑" w:eastAsia="微软雅黑"/>
              </w:rPr>
              <w:t>各部门内部、班组</w:t>
            </w:r>
          </w:p>
        </w:tc>
        <w:tc>
          <w:tcPr>
            <w:tcW w:w="2003" w:type="dxa"/>
            <w:tcBorders>
              <w:bottom w:val="double" w:color="auto" w:sz="4" w:space="0"/>
            </w:tcBorders>
            <w:shd w:val="clear" w:color="auto" w:fill="EEECE1" w:themeFill="background2"/>
            <w:vAlign w:val="center"/>
          </w:tcPr>
          <w:p w14:paraId="7A75615E">
            <w:pPr>
              <w:snapToGrid w:val="0"/>
              <w:jc w:val="center"/>
              <w:rPr>
                <w:rFonts w:ascii="微软雅黑" w:hAnsi="微软雅黑" w:eastAsia="微软雅黑"/>
              </w:rPr>
            </w:pPr>
            <w:r>
              <w:rPr>
                <w:rFonts w:hint="eastAsia" w:ascii="微软雅黑" w:hAnsi="微软雅黑" w:eastAsia="微软雅黑"/>
              </w:rPr>
              <w:t>各部门职能岗</w:t>
            </w:r>
          </w:p>
        </w:tc>
        <w:tc>
          <w:tcPr>
            <w:tcW w:w="1623" w:type="dxa"/>
            <w:tcBorders>
              <w:bottom w:val="double" w:color="auto" w:sz="4" w:space="0"/>
            </w:tcBorders>
            <w:shd w:val="clear" w:color="auto" w:fill="EEECE1" w:themeFill="background2"/>
            <w:vAlign w:val="center"/>
          </w:tcPr>
          <w:p w14:paraId="41FE2F8C">
            <w:pPr>
              <w:snapToGrid w:val="0"/>
              <w:jc w:val="center"/>
              <w:rPr>
                <w:rFonts w:ascii="微软雅黑" w:hAnsi="微软雅黑" w:eastAsia="微软雅黑"/>
              </w:rPr>
            </w:pPr>
            <w:r>
              <w:rPr>
                <w:rFonts w:hint="eastAsia" w:ascii="微软雅黑" w:hAnsi="微软雅黑" w:eastAsia="微软雅黑"/>
              </w:rPr>
              <w:t>公司讲师</w:t>
            </w:r>
          </w:p>
        </w:tc>
        <w:tc>
          <w:tcPr>
            <w:tcW w:w="1603" w:type="dxa"/>
            <w:tcBorders>
              <w:bottom w:val="double" w:color="auto" w:sz="4" w:space="0"/>
              <w:right w:val="double" w:color="auto" w:sz="4" w:space="0"/>
            </w:tcBorders>
            <w:shd w:val="clear" w:color="auto" w:fill="EEECE1" w:themeFill="background2"/>
            <w:vAlign w:val="center"/>
          </w:tcPr>
          <w:p w14:paraId="37CDD30E">
            <w:pPr>
              <w:snapToGrid w:val="0"/>
              <w:jc w:val="center"/>
              <w:rPr>
                <w:rFonts w:ascii="微软雅黑" w:hAnsi="微软雅黑" w:eastAsia="微软雅黑"/>
                <w:lang w:eastAsia="zh-CN"/>
              </w:rPr>
            </w:pPr>
            <w:r>
              <w:rPr>
                <w:rFonts w:hint="eastAsia" w:ascii="微软雅黑" w:hAnsi="微软雅黑" w:eastAsia="微软雅黑"/>
                <w:lang w:eastAsia="zh-CN"/>
              </w:rPr>
              <w:t>自编教材、文件、资料、各类出版教材</w:t>
            </w:r>
          </w:p>
        </w:tc>
      </w:tr>
    </w:tbl>
    <w:p w14:paraId="0CFA447E">
      <w:pPr>
        <w:spacing w:line="500" w:lineRule="exact"/>
        <w:ind w:firstLine="480" w:firstLineChars="200"/>
        <w:jc w:val="both"/>
        <w:rPr>
          <w:rFonts w:cs="宋体" w:asciiTheme="minorEastAsia" w:hAnsiTheme="minorEastAsia"/>
          <w:sz w:val="24"/>
          <w:szCs w:val="24"/>
          <w:lang w:eastAsia="zh-CN"/>
        </w:rPr>
      </w:pPr>
      <w:r>
        <w:rPr>
          <w:rFonts w:hint="eastAsia" w:cs="宋体" w:asciiTheme="minorEastAsia" w:hAnsiTheme="minorEastAsia"/>
          <w:sz w:val="24"/>
          <w:szCs w:val="24"/>
          <w:lang w:eastAsia="zh-CN"/>
        </w:rPr>
        <w:t>根据公司教育培训系统及计划对全体员工进行了质量诚信和质量管理意识方面的教育培训，做到有计划，有安排，有检查，有考核，有总结，确保了培训效果和质量。</w:t>
      </w:r>
    </w:p>
    <w:p w14:paraId="10CE1B10">
      <w:pPr>
        <w:pStyle w:val="6"/>
        <w:numPr>
          <w:ilvl w:val="2"/>
          <w:numId w:val="5"/>
        </w:numPr>
        <w:tabs>
          <w:tab w:val="left" w:pos="993"/>
        </w:tabs>
        <w:spacing w:before="120" w:line="360" w:lineRule="auto"/>
        <w:ind w:left="873" w:hanging="448"/>
        <w:rPr>
          <w:sz w:val="24"/>
          <w:szCs w:val="24"/>
        </w:rPr>
      </w:pPr>
      <w:r>
        <w:rPr>
          <w:rFonts w:hint="eastAsia"/>
          <w:sz w:val="24"/>
          <w:szCs w:val="24"/>
        </w:rPr>
        <w:t>诚信自律</w:t>
      </w:r>
    </w:p>
    <w:p w14:paraId="643CF0BC">
      <w:pPr>
        <w:pStyle w:val="6"/>
        <w:spacing w:line="360" w:lineRule="auto"/>
        <w:ind w:left="0" w:right="362" w:firstLine="506" w:firstLineChars="211"/>
        <w:rPr>
          <w:spacing w:val="2"/>
          <w:sz w:val="24"/>
          <w:szCs w:val="24"/>
          <w:lang w:eastAsia="zh-CN"/>
        </w:rPr>
      </w:pPr>
      <w:r>
        <w:rPr>
          <w:rFonts w:hint="eastAsia"/>
          <w:sz w:val="24"/>
          <w:szCs w:val="24"/>
          <w:lang w:eastAsia="zh-CN"/>
        </w:rPr>
        <w:t>公司在</w:t>
      </w:r>
      <w:r>
        <w:rPr>
          <w:rFonts w:hint="eastAsia"/>
          <w:spacing w:val="2"/>
          <w:sz w:val="24"/>
          <w:szCs w:val="24"/>
          <w:lang w:eastAsia="zh-CN"/>
        </w:rPr>
        <w:t>品</w:t>
      </w:r>
      <w:r>
        <w:rPr>
          <w:rFonts w:hint="eastAsia"/>
          <w:sz w:val="24"/>
          <w:szCs w:val="24"/>
          <w:lang w:eastAsia="zh-CN"/>
        </w:rPr>
        <w:t>牌知</w:t>
      </w:r>
      <w:r>
        <w:rPr>
          <w:rFonts w:hint="eastAsia"/>
          <w:spacing w:val="2"/>
          <w:sz w:val="24"/>
          <w:szCs w:val="24"/>
          <w:lang w:eastAsia="zh-CN"/>
        </w:rPr>
        <w:t>名</w:t>
      </w:r>
      <w:r>
        <w:rPr>
          <w:rFonts w:hint="eastAsia"/>
          <w:sz w:val="24"/>
          <w:szCs w:val="24"/>
          <w:lang w:eastAsia="zh-CN"/>
        </w:rPr>
        <w:t>度</w:t>
      </w:r>
      <w:r>
        <w:rPr>
          <w:rFonts w:hint="eastAsia"/>
          <w:spacing w:val="2"/>
          <w:sz w:val="24"/>
          <w:szCs w:val="24"/>
          <w:lang w:eastAsia="zh-CN"/>
        </w:rPr>
        <w:t>不</w:t>
      </w:r>
      <w:r>
        <w:rPr>
          <w:rFonts w:hint="eastAsia"/>
          <w:sz w:val="24"/>
          <w:szCs w:val="24"/>
          <w:lang w:eastAsia="zh-CN"/>
        </w:rPr>
        <w:t>断提升</w:t>
      </w:r>
      <w:r>
        <w:rPr>
          <w:rFonts w:hint="eastAsia"/>
          <w:spacing w:val="2"/>
          <w:sz w:val="24"/>
          <w:szCs w:val="24"/>
          <w:lang w:eastAsia="zh-CN"/>
        </w:rPr>
        <w:t>的</w:t>
      </w:r>
      <w:r>
        <w:rPr>
          <w:rFonts w:hint="eastAsia"/>
          <w:sz w:val="24"/>
          <w:szCs w:val="24"/>
          <w:lang w:eastAsia="zh-CN"/>
        </w:rPr>
        <w:t>同</w:t>
      </w:r>
      <w:r>
        <w:rPr>
          <w:rFonts w:hint="eastAsia"/>
          <w:spacing w:val="4"/>
          <w:sz w:val="24"/>
          <w:szCs w:val="24"/>
          <w:lang w:eastAsia="zh-CN"/>
        </w:rPr>
        <w:t>时</w:t>
      </w:r>
      <w:r>
        <w:rPr>
          <w:rFonts w:hint="eastAsia"/>
          <w:spacing w:val="-113"/>
          <w:sz w:val="24"/>
          <w:szCs w:val="24"/>
          <w:lang w:eastAsia="zh-CN"/>
        </w:rPr>
        <w:t>，</w:t>
      </w:r>
      <w:r>
        <w:rPr>
          <w:rFonts w:hint="eastAsia"/>
          <w:sz w:val="24"/>
          <w:szCs w:val="24"/>
          <w:lang w:eastAsia="zh-CN"/>
        </w:rPr>
        <w:t>始</w:t>
      </w:r>
      <w:r>
        <w:rPr>
          <w:rFonts w:hint="eastAsia"/>
          <w:spacing w:val="2"/>
          <w:sz w:val="24"/>
          <w:szCs w:val="24"/>
          <w:lang w:eastAsia="zh-CN"/>
        </w:rPr>
        <w:t>终</w:t>
      </w:r>
      <w:r>
        <w:rPr>
          <w:rFonts w:hint="eastAsia"/>
          <w:sz w:val="24"/>
          <w:szCs w:val="24"/>
          <w:lang w:eastAsia="zh-CN"/>
        </w:rPr>
        <w:t>将企业</w:t>
      </w:r>
      <w:r>
        <w:rPr>
          <w:rFonts w:hint="eastAsia"/>
          <w:spacing w:val="2"/>
          <w:sz w:val="24"/>
          <w:szCs w:val="24"/>
          <w:lang w:eastAsia="zh-CN"/>
        </w:rPr>
        <w:t>质</w:t>
      </w:r>
      <w:r>
        <w:rPr>
          <w:rFonts w:hint="eastAsia"/>
          <w:sz w:val="24"/>
          <w:szCs w:val="24"/>
          <w:lang w:eastAsia="zh-CN"/>
        </w:rPr>
        <w:t>量诚</w:t>
      </w:r>
      <w:r>
        <w:rPr>
          <w:rFonts w:hint="eastAsia"/>
          <w:spacing w:val="2"/>
          <w:sz w:val="24"/>
          <w:szCs w:val="24"/>
          <w:lang w:eastAsia="zh-CN"/>
        </w:rPr>
        <w:t>信</w:t>
      </w:r>
      <w:r>
        <w:rPr>
          <w:rFonts w:hint="eastAsia"/>
          <w:sz w:val="24"/>
          <w:szCs w:val="24"/>
          <w:lang w:eastAsia="zh-CN"/>
        </w:rPr>
        <w:t>建</w:t>
      </w:r>
      <w:r>
        <w:rPr>
          <w:rFonts w:hint="eastAsia"/>
          <w:spacing w:val="2"/>
          <w:sz w:val="24"/>
          <w:szCs w:val="24"/>
          <w:lang w:eastAsia="zh-CN"/>
        </w:rPr>
        <w:t>设</w:t>
      </w:r>
      <w:r>
        <w:rPr>
          <w:rFonts w:hint="eastAsia"/>
          <w:sz w:val="24"/>
          <w:szCs w:val="24"/>
          <w:lang w:eastAsia="zh-CN"/>
        </w:rPr>
        <w:t>视为重</w:t>
      </w:r>
      <w:r>
        <w:rPr>
          <w:rFonts w:hint="eastAsia"/>
          <w:spacing w:val="2"/>
          <w:sz w:val="24"/>
          <w:szCs w:val="24"/>
          <w:lang w:eastAsia="zh-CN"/>
        </w:rPr>
        <w:t>要</w:t>
      </w:r>
      <w:r>
        <w:rPr>
          <w:rFonts w:hint="eastAsia"/>
          <w:sz w:val="24"/>
          <w:szCs w:val="24"/>
          <w:lang w:eastAsia="zh-CN"/>
        </w:rPr>
        <w:t>的一环</w:t>
      </w:r>
      <w:r>
        <w:rPr>
          <w:rFonts w:hint="eastAsia"/>
          <w:spacing w:val="-38"/>
          <w:sz w:val="24"/>
          <w:szCs w:val="24"/>
          <w:lang w:eastAsia="zh-CN"/>
        </w:rPr>
        <w:t>。</w:t>
      </w:r>
      <w:r>
        <w:rPr>
          <w:rFonts w:hint="eastAsia"/>
          <w:sz w:val="24"/>
          <w:szCs w:val="24"/>
          <w:lang w:eastAsia="zh-CN"/>
        </w:rPr>
        <w:t>树</w:t>
      </w:r>
      <w:r>
        <w:rPr>
          <w:rFonts w:hint="eastAsia"/>
          <w:spacing w:val="2"/>
          <w:sz w:val="24"/>
          <w:szCs w:val="24"/>
          <w:lang w:eastAsia="zh-CN"/>
        </w:rPr>
        <w:t>立</w:t>
      </w:r>
      <w:r>
        <w:rPr>
          <w:rFonts w:hint="eastAsia"/>
          <w:sz w:val="24"/>
          <w:szCs w:val="24"/>
          <w:lang w:eastAsia="zh-CN"/>
        </w:rPr>
        <w:t>先进</w:t>
      </w:r>
      <w:r>
        <w:rPr>
          <w:rFonts w:hint="eastAsia"/>
          <w:spacing w:val="2"/>
          <w:sz w:val="24"/>
          <w:szCs w:val="24"/>
          <w:lang w:eastAsia="zh-CN"/>
        </w:rPr>
        <w:t>的企</w:t>
      </w:r>
      <w:r>
        <w:rPr>
          <w:rFonts w:hint="eastAsia"/>
          <w:sz w:val="24"/>
          <w:szCs w:val="24"/>
          <w:lang w:eastAsia="zh-CN"/>
        </w:rPr>
        <w:t>业价值</w:t>
      </w:r>
      <w:r>
        <w:rPr>
          <w:rFonts w:hint="eastAsia"/>
          <w:spacing w:val="2"/>
          <w:sz w:val="24"/>
          <w:szCs w:val="24"/>
          <w:lang w:eastAsia="zh-CN"/>
        </w:rPr>
        <w:t>观</w:t>
      </w:r>
      <w:r>
        <w:rPr>
          <w:rFonts w:hint="eastAsia"/>
          <w:sz w:val="24"/>
          <w:szCs w:val="24"/>
          <w:lang w:eastAsia="zh-CN"/>
        </w:rPr>
        <w:t>和正</w:t>
      </w:r>
      <w:r>
        <w:rPr>
          <w:rFonts w:hint="eastAsia"/>
          <w:spacing w:val="2"/>
          <w:sz w:val="24"/>
          <w:szCs w:val="24"/>
          <w:lang w:eastAsia="zh-CN"/>
        </w:rPr>
        <w:t>确</w:t>
      </w:r>
      <w:r>
        <w:rPr>
          <w:rFonts w:hint="eastAsia"/>
          <w:sz w:val="24"/>
          <w:szCs w:val="24"/>
          <w:lang w:eastAsia="zh-CN"/>
        </w:rPr>
        <w:t>的</w:t>
      </w:r>
      <w:r>
        <w:rPr>
          <w:rFonts w:hint="eastAsia"/>
          <w:spacing w:val="2"/>
          <w:sz w:val="24"/>
          <w:szCs w:val="24"/>
          <w:lang w:eastAsia="zh-CN"/>
        </w:rPr>
        <w:t>经</w:t>
      </w:r>
      <w:r>
        <w:rPr>
          <w:rFonts w:hint="eastAsia"/>
          <w:sz w:val="24"/>
          <w:szCs w:val="24"/>
          <w:lang w:eastAsia="zh-CN"/>
        </w:rPr>
        <w:t>营理念</w:t>
      </w:r>
      <w:r>
        <w:rPr>
          <w:rFonts w:hint="eastAsia"/>
          <w:spacing w:val="-38"/>
          <w:sz w:val="24"/>
          <w:szCs w:val="24"/>
          <w:lang w:eastAsia="zh-CN"/>
        </w:rPr>
        <w:t>，</w:t>
      </w:r>
      <w:r>
        <w:rPr>
          <w:rFonts w:hint="eastAsia"/>
          <w:spacing w:val="2"/>
          <w:sz w:val="24"/>
          <w:szCs w:val="24"/>
          <w:lang w:eastAsia="zh-CN"/>
        </w:rPr>
        <w:t>守</w:t>
      </w:r>
      <w:r>
        <w:rPr>
          <w:rFonts w:hint="eastAsia"/>
          <w:sz w:val="24"/>
          <w:szCs w:val="24"/>
          <w:lang w:eastAsia="zh-CN"/>
        </w:rPr>
        <w:t>法经</w:t>
      </w:r>
      <w:r>
        <w:rPr>
          <w:rFonts w:hint="eastAsia"/>
          <w:spacing w:val="2"/>
          <w:sz w:val="24"/>
          <w:szCs w:val="24"/>
          <w:lang w:eastAsia="zh-CN"/>
        </w:rPr>
        <w:t>营</w:t>
      </w:r>
      <w:r>
        <w:rPr>
          <w:rFonts w:hint="eastAsia"/>
          <w:spacing w:val="-35"/>
          <w:sz w:val="24"/>
          <w:szCs w:val="24"/>
          <w:lang w:eastAsia="zh-CN"/>
        </w:rPr>
        <w:t>，</w:t>
      </w:r>
      <w:r>
        <w:rPr>
          <w:rFonts w:hint="eastAsia"/>
          <w:sz w:val="24"/>
          <w:szCs w:val="24"/>
          <w:lang w:eastAsia="zh-CN"/>
        </w:rPr>
        <w:t>自觉接</w:t>
      </w:r>
      <w:r>
        <w:rPr>
          <w:rFonts w:hint="eastAsia"/>
          <w:spacing w:val="2"/>
          <w:sz w:val="24"/>
          <w:szCs w:val="24"/>
          <w:lang w:eastAsia="zh-CN"/>
        </w:rPr>
        <w:t>受</w:t>
      </w:r>
      <w:r>
        <w:rPr>
          <w:rFonts w:hint="eastAsia"/>
          <w:sz w:val="24"/>
          <w:szCs w:val="24"/>
          <w:lang w:eastAsia="zh-CN"/>
        </w:rPr>
        <w:t>有关部门的监</w:t>
      </w:r>
      <w:r>
        <w:rPr>
          <w:rFonts w:hint="eastAsia"/>
          <w:spacing w:val="2"/>
          <w:sz w:val="24"/>
          <w:szCs w:val="24"/>
          <w:lang w:eastAsia="zh-CN"/>
        </w:rPr>
        <w:t>督</w:t>
      </w:r>
      <w:r>
        <w:rPr>
          <w:rFonts w:hint="eastAsia"/>
          <w:sz w:val="24"/>
          <w:szCs w:val="24"/>
          <w:lang w:eastAsia="zh-CN"/>
        </w:rPr>
        <w:t>管理</w:t>
      </w:r>
      <w:r>
        <w:rPr>
          <w:rFonts w:hint="eastAsia"/>
          <w:spacing w:val="-38"/>
          <w:sz w:val="24"/>
          <w:szCs w:val="24"/>
          <w:lang w:eastAsia="zh-CN"/>
        </w:rPr>
        <w:t>。</w:t>
      </w:r>
      <w:r>
        <w:rPr>
          <w:rFonts w:hint="eastAsia"/>
          <w:sz w:val="24"/>
          <w:szCs w:val="24"/>
          <w:lang w:eastAsia="zh-CN"/>
        </w:rPr>
        <w:t>真</w:t>
      </w:r>
      <w:r>
        <w:rPr>
          <w:rFonts w:hint="eastAsia"/>
          <w:spacing w:val="2"/>
          <w:sz w:val="24"/>
          <w:szCs w:val="24"/>
          <w:lang w:eastAsia="zh-CN"/>
        </w:rPr>
        <w:t>实</w:t>
      </w:r>
      <w:r>
        <w:rPr>
          <w:rFonts w:hint="eastAsia"/>
          <w:spacing w:val="-21"/>
          <w:sz w:val="24"/>
          <w:szCs w:val="24"/>
          <w:lang w:eastAsia="zh-CN"/>
        </w:rPr>
        <w:t>、</w:t>
      </w:r>
      <w:r>
        <w:rPr>
          <w:rFonts w:hint="eastAsia"/>
          <w:sz w:val="24"/>
          <w:szCs w:val="24"/>
          <w:lang w:eastAsia="zh-CN"/>
        </w:rPr>
        <w:t>准</w:t>
      </w:r>
      <w:r>
        <w:rPr>
          <w:rFonts w:hint="eastAsia"/>
          <w:spacing w:val="2"/>
          <w:sz w:val="24"/>
          <w:szCs w:val="24"/>
          <w:lang w:eastAsia="zh-CN"/>
        </w:rPr>
        <w:t>确</w:t>
      </w:r>
      <w:r>
        <w:rPr>
          <w:rFonts w:hint="eastAsia"/>
          <w:spacing w:val="-18"/>
          <w:sz w:val="24"/>
          <w:szCs w:val="24"/>
          <w:lang w:eastAsia="zh-CN"/>
        </w:rPr>
        <w:t>、</w:t>
      </w:r>
      <w:r>
        <w:rPr>
          <w:rFonts w:hint="eastAsia"/>
          <w:sz w:val="24"/>
          <w:szCs w:val="24"/>
          <w:lang w:eastAsia="zh-CN"/>
        </w:rPr>
        <w:t>及时</w:t>
      </w:r>
      <w:r>
        <w:rPr>
          <w:rFonts w:hint="eastAsia"/>
          <w:spacing w:val="-18"/>
          <w:sz w:val="24"/>
          <w:szCs w:val="24"/>
          <w:lang w:eastAsia="zh-CN"/>
        </w:rPr>
        <w:t>、</w:t>
      </w:r>
      <w:r>
        <w:rPr>
          <w:rFonts w:hint="eastAsia"/>
          <w:sz w:val="24"/>
          <w:szCs w:val="24"/>
          <w:lang w:eastAsia="zh-CN"/>
        </w:rPr>
        <w:t>完整</w:t>
      </w:r>
      <w:r>
        <w:rPr>
          <w:rFonts w:hint="eastAsia"/>
          <w:spacing w:val="2"/>
          <w:sz w:val="24"/>
          <w:szCs w:val="24"/>
          <w:lang w:eastAsia="zh-CN"/>
        </w:rPr>
        <w:t>地</w:t>
      </w:r>
      <w:r>
        <w:rPr>
          <w:rFonts w:hint="eastAsia"/>
          <w:sz w:val="24"/>
          <w:szCs w:val="24"/>
          <w:lang w:eastAsia="zh-CN"/>
        </w:rPr>
        <w:t>在网上披露</w:t>
      </w:r>
      <w:r>
        <w:rPr>
          <w:rFonts w:hint="eastAsia"/>
          <w:spacing w:val="2"/>
          <w:sz w:val="24"/>
          <w:szCs w:val="24"/>
          <w:lang w:eastAsia="zh-CN"/>
        </w:rPr>
        <w:t>信</w:t>
      </w:r>
      <w:r>
        <w:rPr>
          <w:rFonts w:hint="eastAsia"/>
          <w:sz w:val="24"/>
          <w:szCs w:val="24"/>
          <w:lang w:eastAsia="zh-CN"/>
        </w:rPr>
        <w:t>息</w:t>
      </w:r>
      <w:r>
        <w:rPr>
          <w:rFonts w:hint="eastAsia"/>
          <w:spacing w:val="-21"/>
          <w:sz w:val="24"/>
          <w:szCs w:val="24"/>
          <w:lang w:eastAsia="zh-CN"/>
        </w:rPr>
        <w:t>，</w:t>
      </w:r>
      <w:r>
        <w:rPr>
          <w:rFonts w:hint="eastAsia"/>
          <w:sz w:val="24"/>
          <w:szCs w:val="24"/>
          <w:lang w:eastAsia="zh-CN"/>
        </w:rPr>
        <w:t>确保</w:t>
      </w:r>
      <w:r>
        <w:rPr>
          <w:rFonts w:hint="eastAsia"/>
          <w:spacing w:val="2"/>
          <w:sz w:val="24"/>
          <w:szCs w:val="24"/>
          <w:lang w:eastAsia="zh-CN"/>
        </w:rPr>
        <w:t>所有</w:t>
      </w:r>
      <w:r>
        <w:rPr>
          <w:rFonts w:hint="eastAsia"/>
          <w:sz w:val="24"/>
          <w:szCs w:val="24"/>
          <w:lang w:eastAsia="zh-CN"/>
        </w:rPr>
        <w:t>投资者</w:t>
      </w:r>
      <w:r>
        <w:rPr>
          <w:rFonts w:hint="eastAsia"/>
          <w:spacing w:val="2"/>
          <w:sz w:val="24"/>
          <w:szCs w:val="24"/>
          <w:lang w:eastAsia="zh-CN"/>
        </w:rPr>
        <w:t>都</w:t>
      </w:r>
      <w:r>
        <w:rPr>
          <w:rFonts w:hint="eastAsia"/>
          <w:sz w:val="24"/>
          <w:szCs w:val="24"/>
          <w:lang w:eastAsia="zh-CN"/>
        </w:rPr>
        <w:t>能够</w:t>
      </w:r>
      <w:r>
        <w:rPr>
          <w:rFonts w:hint="eastAsia"/>
          <w:spacing w:val="2"/>
          <w:sz w:val="24"/>
          <w:szCs w:val="24"/>
          <w:lang w:eastAsia="zh-CN"/>
        </w:rPr>
        <w:t>及</w:t>
      </w:r>
      <w:r>
        <w:rPr>
          <w:rFonts w:hint="eastAsia"/>
          <w:sz w:val="24"/>
          <w:szCs w:val="24"/>
          <w:lang w:eastAsia="zh-CN"/>
        </w:rPr>
        <w:t>时</w:t>
      </w:r>
      <w:r>
        <w:rPr>
          <w:rFonts w:hint="eastAsia"/>
          <w:spacing w:val="2"/>
          <w:sz w:val="24"/>
          <w:szCs w:val="24"/>
          <w:lang w:eastAsia="zh-CN"/>
        </w:rPr>
        <w:t>的</w:t>
      </w:r>
      <w:r>
        <w:rPr>
          <w:rFonts w:hint="eastAsia"/>
          <w:sz w:val="24"/>
          <w:szCs w:val="24"/>
          <w:lang w:eastAsia="zh-CN"/>
        </w:rPr>
        <w:t>获取公</w:t>
      </w:r>
      <w:r>
        <w:rPr>
          <w:rFonts w:hint="eastAsia"/>
          <w:spacing w:val="2"/>
          <w:sz w:val="24"/>
          <w:szCs w:val="24"/>
          <w:lang w:eastAsia="zh-CN"/>
        </w:rPr>
        <w:t>司</w:t>
      </w:r>
      <w:r>
        <w:rPr>
          <w:rFonts w:hint="eastAsia"/>
          <w:sz w:val="24"/>
          <w:szCs w:val="24"/>
          <w:lang w:eastAsia="zh-CN"/>
        </w:rPr>
        <w:t>发布</w:t>
      </w:r>
      <w:r>
        <w:rPr>
          <w:rFonts w:hint="eastAsia"/>
          <w:spacing w:val="2"/>
          <w:sz w:val="24"/>
          <w:szCs w:val="24"/>
          <w:lang w:eastAsia="zh-CN"/>
        </w:rPr>
        <w:t>的</w:t>
      </w:r>
      <w:r>
        <w:rPr>
          <w:rFonts w:hint="eastAsia"/>
          <w:sz w:val="24"/>
          <w:szCs w:val="24"/>
          <w:lang w:eastAsia="zh-CN"/>
        </w:rPr>
        <w:t>信</w:t>
      </w:r>
      <w:r>
        <w:rPr>
          <w:rFonts w:hint="eastAsia"/>
          <w:spacing w:val="2"/>
          <w:sz w:val="24"/>
          <w:szCs w:val="24"/>
          <w:lang w:eastAsia="zh-CN"/>
        </w:rPr>
        <w:t>息</w:t>
      </w:r>
      <w:r>
        <w:rPr>
          <w:rFonts w:hint="eastAsia"/>
          <w:spacing w:val="-38"/>
          <w:sz w:val="24"/>
          <w:szCs w:val="24"/>
          <w:lang w:eastAsia="zh-CN"/>
        </w:rPr>
        <w:t>；</w:t>
      </w:r>
      <w:r>
        <w:rPr>
          <w:rFonts w:hint="eastAsia"/>
          <w:sz w:val="24"/>
          <w:szCs w:val="24"/>
          <w:lang w:eastAsia="zh-CN"/>
        </w:rPr>
        <w:t>同时</w:t>
      </w:r>
      <w:r>
        <w:rPr>
          <w:rFonts w:hint="eastAsia"/>
          <w:spacing w:val="-38"/>
          <w:sz w:val="24"/>
          <w:szCs w:val="24"/>
          <w:lang w:eastAsia="zh-CN"/>
        </w:rPr>
        <w:t>，</w:t>
      </w:r>
      <w:r>
        <w:rPr>
          <w:rFonts w:hint="eastAsia"/>
          <w:sz w:val="24"/>
          <w:szCs w:val="24"/>
          <w:lang w:eastAsia="zh-CN"/>
        </w:rPr>
        <w:t>公</w:t>
      </w:r>
      <w:r>
        <w:rPr>
          <w:rFonts w:hint="eastAsia"/>
          <w:spacing w:val="2"/>
          <w:sz w:val="24"/>
          <w:szCs w:val="24"/>
          <w:lang w:eastAsia="zh-CN"/>
        </w:rPr>
        <w:t>司</w:t>
      </w:r>
      <w:r>
        <w:rPr>
          <w:rFonts w:hint="eastAsia"/>
          <w:sz w:val="24"/>
          <w:szCs w:val="24"/>
          <w:lang w:eastAsia="zh-CN"/>
        </w:rPr>
        <w:t>通</w:t>
      </w:r>
      <w:r>
        <w:rPr>
          <w:rFonts w:hint="eastAsia"/>
          <w:spacing w:val="2"/>
          <w:sz w:val="24"/>
          <w:szCs w:val="24"/>
          <w:lang w:eastAsia="zh-CN"/>
        </w:rPr>
        <w:t xml:space="preserve">过投资者互动平台、投资者热线、互动邮箱等多种方式与投资者进行沟通交流。 </w:t>
      </w:r>
    </w:p>
    <w:p w14:paraId="7404B632">
      <w:pPr>
        <w:pStyle w:val="6"/>
        <w:numPr>
          <w:ilvl w:val="2"/>
          <w:numId w:val="5"/>
        </w:numPr>
        <w:tabs>
          <w:tab w:val="left" w:pos="993"/>
        </w:tabs>
        <w:spacing w:before="41" w:line="360" w:lineRule="auto"/>
        <w:ind w:left="872" w:hanging="446"/>
        <w:rPr>
          <w:sz w:val="24"/>
          <w:szCs w:val="24"/>
        </w:rPr>
      </w:pPr>
      <w:r>
        <w:rPr>
          <w:rFonts w:hint="eastAsia"/>
          <w:sz w:val="24"/>
          <w:szCs w:val="24"/>
        </w:rPr>
        <w:t>企业文化</w:t>
      </w:r>
    </w:p>
    <w:p w14:paraId="385BC2AD">
      <w:pPr>
        <w:autoSpaceDE w:val="0"/>
        <w:autoSpaceDN w:val="0"/>
        <w:spacing w:line="360" w:lineRule="auto"/>
        <w:ind w:firstLine="488" w:firstLineChars="200"/>
        <w:rPr>
          <w:rFonts w:ascii="宋体" w:hAnsi="宋体"/>
          <w:spacing w:val="2"/>
          <w:sz w:val="24"/>
          <w:szCs w:val="24"/>
          <w:lang w:eastAsia="zh-CN"/>
        </w:rPr>
      </w:pPr>
      <w:r>
        <w:rPr>
          <w:rFonts w:ascii="宋体" w:hAnsi="宋体"/>
          <w:spacing w:val="2"/>
          <w:sz w:val="24"/>
          <w:szCs w:val="24"/>
          <w:lang w:eastAsia="zh-CN"/>
        </w:rPr>
        <w:t>高层领导为使员工和相关方了解组织价值观等</w:t>
      </w:r>
      <w:r>
        <w:rPr>
          <w:rFonts w:hint="eastAsia" w:ascii="宋体" w:hAnsi="宋体"/>
          <w:spacing w:val="2"/>
          <w:sz w:val="24"/>
          <w:szCs w:val="24"/>
          <w:lang w:eastAsia="zh-CN"/>
        </w:rPr>
        <w:t>企业文化</w:t>
      </w:r>
      <w:r>
        <w:rPr>
          <w:rFonts w:ascii="宋体" w:hAnsi="宋体"/>
          <w:spacing w:val="2"/>
          <w:sz w:val="24"/>
          <w:szCs w:val="24"/>
          <w:lang w:eastAsia="zh-CN"/>
        </w:rPr>
        <w:t>，通过多种方式和途径</w:t>
      </w:r>
      <w:r>
        <w:rPr>
          <w:rFonts w:hint="eastAsia" w:ascii="宋体" w:hAnsi="宋体"/>
          <w:spacing w:val="2"/>
          <w:sz w:val="24"/>
          <w:szCs w:val="24"/>
          <w:lang w:eastAsia="zh-CN"/>
        </w:rPr>
        <w:t>（</w:t>
      </w:r>
      <w:r>
        <w:fldChar w:fldCharType="begin"/>
      </w:r>
      <w:r>
        <w:rPr>
          <w:lang w:eastAsia="zh-CN"/>
        </w:rPr>
        <w:instrText xml:space="preserve"> REF _Ref363217834 \h  \* MERGEFORMAT </w:instrText>
      </w:r>
      <w:r>
        <w:fldChar w:fldCharType="separate"/>
      </w:r>
      <w:r>
        <w:rPr>
          <w:rFonts w:hint="eastAsia" w:ascii="宋体" w:hAnsi="宋体"/>
          <w:spacing w:val="2"/>
          <w:sz w:val="24"/>
          <w:szCs w:val="24"/>
          <w:lang w:eastAsia="zh-CN"/>
        </w:rPr>
        <w:t>表3.2.3-</w:t>
      </w:r>
      <w:r>
        <w:rPr>
          <w:rFonts w:ascii="宋体" w:hAnsi="宋体"/>
          <w:spacing w:val="2"/>
          <w:sz w:val="24"/>
          <w:szCs w:val="24"/>
          <w:lang w:eastAsia="zh-CN"/>
        </w:rPr>
        <w:t>1</w:t>
      </w:r>
      <w:r>
        <w:fldChar w:fldCharType="end"/>
      </w:r>
      <w:r>
        <w:rPr>
          <w:rFonts w:hint="eastAsia" w:ascii="宋体" w:hAnsi="宋体"/>
          <w:spacing w:val="2"/>
          <w:sz w:val="24"/>
          <w:szCs w:val="24"/>
          <w:lang w:eastAsia="zh-CN"/>
        </w:rPr>
        <w:t>）</w:t>
      </w:r>
      <w:r>
        <w:rPr>
          <w:rFonts w:ascii="宋体" w:hAnsi="宋体"/>
          <w:spacing w:val="2"/>
          <w:sz w:val="24"/>
          <w:szCs w:val="24"/>
          <w:lang w:eastAsia="zh-CN"/>
        </w:rPr>
        <w:t>，全方位、多角度</w:t>
      </w:r>
      <w:r>
        <w:rPr>
          <w:rFonts w:hint="eastAsia" w:ascii="宋体" w:hAnsi="宋体"/>
          <w:spacing w:val="2"/>
          <w:sz w:val="24"/>
          <w:szCs w:val="24"/>
          <w:lang w:eastAsia="zh-CN"/>
        </w:rPr>
        <w:t>的</w:t>
      </w:r>
      <w:r>
        <w:rPr>
          <w:rFonts w:ascii="宋体" w:hAnsi="宋体"/>
          <w:spacing w:val="2"/>
          <w:sz w:val="24"/>
          <w:szCs w:val="24"/>
          <w:lang w:eastAsia="zh-CN"/>
        </w:rPr>
        <w:t>向员工、顾客、供应商、政府及社会组织进行沟通，实现评价，达到推介企业，促进企业文化不断繁荣、发展。</w:t>
      </w:r>
    </w:p>
    <w:p w14:paraId="0AB415F5">
      <w:pPr>
        <w:pStyle w:val="51"/>
        <w:spacing w:before="120"/>
        <w:ind w:firstLine="482"/>
        <w:rPr>
          <w:rFonts w:cs="宋体"/>
          <w:kern w:val="0"/>
          <w:sz w:val="24"/>
          <w:szCs w:val="22"/>
        </w:rPr>
      </w:pPr>
      <w:bookmarkStart w:id="18" w:name="_Ref363217834"/>
      <w:r>
        <w:rPr>
          <w:rFonts w:hint="eastAsia" w:cs="宋体"/>
          <w:kern w:val="0"/>
          <w:sz w:val="24"/>
          <w:szCs w:val="22"/>
        </w:rPr>
        <w:t>表3.2.3-</w:t>
      </w:r>
      <w:r>
        <w:rPr>
          <w:rFonts w:hint="eastAsia" w:cs="宋体"/>
          <w:kern w:val="0"/>
          <w:sz w:val="24"/>
          <w:szCs w:val="22"/>
        </w:rPr>
        <w:fldChar w:fldCharType="begin"/>
      </w:r>
      <w:r>
        <w:rPr>
          <w:rFonts w:hint="eastAsia" w:cs="宋体"/>
          <w:kern w:val="0"/>
          <w:sz w:val="24"/>
          <w:szCs w:val="22"/>
        </w:rPr>
        <w:instrText xml:space="preserve"> SEQ 表4.1- \* ARABIC </w:instrText>
      </w:r>
      <w:r>
        <w:rPr>
          <w:rFonts w:hint="eastAsia" w:cs="宋体"/>
          <w:kern w:val="0"/>
          <w:sz w:val="24"/>
          <w:szCs w:val="22"/>
        </w:rPr>
        <w:fldChar w:fldCharType="separate"/>
      </w:r>
      <w:r>
        <w:rPr>
          <w:rFonts w:cs="宋体"/>
          <w:kern w:val="0"/>
          <w:sz w:val="24"/>
          <w:szCs w:val="22"/>
        </w:rPr>
        <w:t>1</w:t>
      </w:r>
      <w:r>
        <w:rPr>
          <w:rFonts w:hint="eastAsia" w:cs="宋体"/>
          <w:kern w:val="0"/>
          <w:sz w:val="24"/>
          <w:szCs w:val="22"/>
        </w:rPr>
        <w:fldChar w:fldCharType="end"/>
      </w:r>
      <w:bookmarkEnd w:id="18"/>
      <w:r>
        <w:rPr>
          <w:rFonts w:hint="eastAsia" w:cs="宋体"/>
          <w:kern w:val="0"/>
          <w:sz w:val="24"/>
          <w:szCs w:val="22"/>
        </w:rPr>
        <w:t xml:space="preserve"> 企业文化的传播方式</w:t>
      </w:r>
    </w:p>
    <w:tbl>
      <w:tblPr>
        <w:tblStyle w:val="22"/>
        <w:tblW w:w="92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8"/>
        <w:gridCol w:w="524"/>
        <w:gridCol w:w="1840"/>
        <w:gridCol w:w="2475"/>
        <w:gridCol w:w="1823"/>
        <w:gridCol w:w="2146"/>
      </w:tblGrid>
      <w:tr w14:paraId="42F13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962"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24EC0387">
            <w:pPr>
              <w:snapToGrid w:val="0"/>
              <w:jc w:val="center"/>
              <w:rPr>
                <w:rFonts w:ascii="微软雅黑" w:hAnsi="微软雅黑" w:eastAsia="微软雅黑"/>
                <w:b/>
              </w:rPr>
            </w:pPr>
            <w:r>
              <w:rPr>
                <w:rFonts w:hint="eastAsia" w:ascii="微软雅黑" w:hAnsi="微软雅黑" w:eastAsia="微软雅黑"/>
                <w:b/>
              </w:rPr>
              <w:t>对象</w:t>
            </w:r>
          </w:p>
        </w:tc>
        <w:tc>
          <w:tcPr>
            <w:tcW w:w="1840"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7CA6C2B6">
            <w:pPr>
              <w:snapToGrid w:val="0"/>
              <w:jc w:val="center"/>
              <w:rPr>
                <w:rFonts w:ascii="微软雅黑" w:hAnsi="微软雅黑" w:eastAsia="微软雅黑"/>
                <w:b/>
              </w:rPr>
            </w:pPr>
            <w:r>
              <w:rPr>
                <w:rFonts w:hint="eastAsia" w:ascii="微软雅黑" w:hAnsi="微软雅黑" w:eastAsia="微软雅黑"/>
                <w:b/>
              </w:rPr>
              <w:t>宣传渠道</w:t>
            </w:r>
          </w:p>
        </w:tc>
        <w:tc>
          <w:tcPr>
            <w:tcW w:w="2475"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1B715565">
            <w:pPr>
              <w:snapToGrid w:val="0"/>
              <w:jc w:val="center"/>
              <w:rPr>
                <w:rFonts w:ascii="微软雅黑" w:hAnsi="微软雅黑" w:eastAsia="微软雅黑"/>
                <w:b/>
              </w:rPr>
            </w:pPr>
            <w:r>
              <w:rPr>
                <w:rFonts w:hint="eastAsia" w:ascii="微软雅黑" w:hAnsi="微软雅黑" w:eastAsia="微软雅黑"/>
                <w:b/>
              </w:rPr>
              <w:t>宣传内容</w:t>
            </w:r>
          </w:p>
        </w:tc>
        <w:tc>
          <w:tcPr>
            <w:tcW w:w="1823"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4F5333B0">
            <w:pPr>
              <w:snapToGrid w:val="0"/>
              <w:jc w:val="center"/>
              <w:rPr>
                <w:rFonts w:ascii="微软雅黑" w:hAnsi="微软雅黑" w:eastAsia="微软雅黑"/>
                <w:b/>
              </w:rPr>
            </w:pPr>
            <w:r>
              <w:rPr>
                <w:rFonts w:hint="eastAsia" w:ascii="微软雅黑" w:hAnsi="微软雅黑" w:eastAsia="微软雅黑"/>
                <w:b/>
              </w:rPr>
              <w:t>效果</w:t>
            </w:r>
          </w:p>
        </w:tc>
        <w:tc>
          <w:tcPr>
            <w:tcW w:w="2146"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14:paraId="41BADB08">
            <w:pPr>
              <w:snapToGrid w:val="0"/>
              <w:jc w:val="center"/>
              <w:rPr>
                <w:rFonts w:ascii="微软雅黑" w:hAnsi="微软雅黑" w:eastAsia="微软雅黑"/>
                <w:b/>
              </w:rPr>
            </w:pPr>
            <w:r>
              <w:rPr>
                <w:rFonts w:hint="eastAsia" w:ascii="微软雅黑" w:hAnsi="微软雅黑" w:eastAsia="微软雅黑"/>
                <w:b/>
              </w:rPr>
              <w:t>评价机制</w:t>
            </w:r>
          </w:p>
        </w:tc>
      </w:tr>
      <w:tr w14:paraId="2BB14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tcBorders>
              <w:top w:val="single" w:color="000000" w:sz="4" w:space="0"/>
              <w:left w:val="single" w:color="000000" w:sz="4" w:space="0"/>
              <w:bottom w:val="single" w:color="000000" w:sz="4" w:space="0"/>
              <w:right w:val="single" w:color="auto" w:sz="4" w:space="0"/>
            </w:tcBorders>
            <w:shd w:val="clear" w:color="auto" w:fill="EEECE1" w:themeFill="background2"/>
            <w:vAlign w:val="center"/>
          </w:tcPr>
          <w:p w14:paraId="6E722105">
            <w:pPr>
              <w:snapToGrid w:val="0"/>
              <w:jc w:val="center"/>
              <w:rPr>
                <w:rFonts w:ascii="微软雅黑" w:hAnsi="微软雅黑" w:eastAsia="微软雅黑"/>
              </w:rPr>
            </w:pPr>
            <w:r>
              <w:rPr>
                <w:rFonts w:hint="eastAsia" w:ascii="微软雅黑" w:hAnsi="微软雅黑" w:eastAsia="微软雅黑"/>
              </w:rPr>
              <w:t>内部</w:t>
            </w:r>
          </w:p>
        </w:tc>
        <w:tc>
          <w:tcPr>
            <w:tcW w:w="524" w:type="dxa"/>
            <w:tcBorders>
              <w:top w:val="single" w:color="000000" w:sz="4" w:space="0"/>
              <w:left w:val="single" w:color="auto" w:sz="4" w:space="0"/>
              <w:bottom w:val="single" w:color="000000" w:sz="4" w:space="0"/>
              <w:right w:val="single" w:color="000000" w:sz="4" w:space="0"/>
            </w:tcBorders>
            <w:shd w:val="clear" w:color="auto" w:fill="EEECE1" w:themeFill="background2"/>
            <w:vAlign w:val="center"/>
          </w:tcPr>
          <w:p w14:paraId="61E0D6ED">
            <w:pPr>
              <w:snapToGrid w:val="0"/>
              <w:jc w:val="center"/>
              <w:rPr>
                <w:rFonts w:ascii="微软雅黑" w:hAnsi="微软雅黑" w:eastAsia="微软雅黑"/>
              </w:rPr>
            </w:pPr>
            <w:r>
              <w:rPr>
                <w:rFonts w:hint="eastAsia" w:ascii="微软雅黑" w:hAnsi="微软雅黑" w:eastAsia="微软雅黑"/>
              </w:rPr>
              <w:t>员工</w:t>
            </w:r>
          </w:p>
        </w:tc>
        <w:tc>
          <w:tcPr>
            <w:tcW w:w="1840" w:type="dxa"/>
            <w:tcBorders>
              <w:top w:val="single" w:color="000000" w:sz="4" w:space="0"/>
              <w:left w:val="single" w:color="000000" w:sz="4" w:space="0"/>
              <w:right w:val="single" w:color="000000" w:sz="4" w:space="0"/>
            </w:tcBorders>
            <w:shd w:val="clear" w:color="auto" w:fill="EEECE1" w:themeFill="background2"/>
            <w:vAlign w:val="center"/>
          </w:tcPr>
          <w:p w14:paraId="04A0A323">
            <w:pPr>
              <w:snapToGrid w:val="0"/>
              <w:rPr>
                <w:rFonts w:ascii="微软雅黑" w:hAnsi="微软雅黑" w:eastAsia="微软雅黑"/>
                <w:lang w:eastAsia="zh-CN"/>
              </w:rPr>
            </w:pPr>
            <w:r>
              <w:rPr>
                <w:rFonts w:hint="eastAsia" w:ascii="微软雅黑" w:hAnsi="微软雅黑" w:eastAsia="微软雅黑"/>
                <w:lang w:eastAsia="zh-CN"/>
              </w:rPr>
              <w:t>通讯平台、微信公众平台年会、培训、优秀文化案例等</w:t>
            </w:r>
          </w:p>
        </w:tc>
        <w:tc>
          <w:tcPr>
            <w:tcW w:w="2475" w:type="dxa"/>
            <w:tcBorders>
              <w:top w:val="single" w:color="000000" w:sz="4" w:space="0"/>
              <w:left w:val="single" w:color="000000" w:sz="4" w:space="0"/>
              <w:right w:val="single" w:color="000000" w:sz="4" w:space="0"/>
            </w:tcBorders>
            <w:shd w:val="clear" w:color="auto" w:fill="EEECE1" w:themeFill="background2"/>
            <w:vAlign w:val="center"/>
          </w:tcPr>
          <w:p w14:paraId="2C41A653">
            <w:pPr>
              <w:snapToGrid w:val="0"/>
              <w:rPr>
                <w:rFonts w:ascii="微软雅黑" w:hAnsi="微软雅黑" w:eastAsia="微软雅黑"/>
                <w:lang w:eastAsia="zh-CN"/>
              </w:rPr>
            </w:pPr>
            <w:r>
              <w:rPr>
                <w:rFonts w:hint="eastAsia" w:ascii="微软雅黑" w:hAnsi="微软雅黑" w:eastAsia="微软雅黑"/>
                <w:lang w:eastAsia="zh-CN"/>
              </w:rPr>
              <w:t>文化制度、活动展示、优秀文化案例、优秀员工事迹、高层讲文化与自身创业故事</w:t>
            </w:r>
          </w:p>
        </w:tc>
        <w:tc>
          <w:tcPr>
            <w:tcW w:w="1823"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2B8AA2F6">
            <w:pPr>
              <w:snapToGrid w:val="0"/>
              <w:rPr>
                <w:rFonts w:ascii="微软雅黑" w:hAnsi="微软雅黑" w:eastAsia="微软雅黑"/>
                <w:lang w:eastAsia="zh-CN"/>
              </w:rPr>
            </w:pPr>
            <w:r>
              <w:rPr>
                <w:rFonts w:hint="eastAsia" w:ascii="微软雅黑" w:hAnsi="微软雅黑" w:eastAsia="微软雅黑"/>
                <w:lang w:eastAsia="zh-CN"/>
              </w:rPr>
              <w:t>提高员工企业文化认知度、认同度、满意度</w:t>
            </w:r>
          </w:p>
        </w:tc>
        <w:tc>
          <w:tcPr>
            <w:tcW w:w="2146"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6B0463A7">
            <w:pPr>
              <w:snapToGrid w:val="0"/>
              <w:jc w:val="center"/>
              <w:rPr>
                <w:rFonts w:ascii="微软雅黑" w:hAnsi="微软雅黑" w:eastAsia="微软雅黑"/>
                <w:lang w:eastAsia="zh-CN"/>
              </w:rPr>
            </w:pPr>
            <w:r>
              <w:rPr>
                <w:rFonts w:hint="eastAsia" w:ascii="微软雅黑" w:hAnsi="微软雅黑" w:eastAsia="微软雅黑"/>
                <w:lang w:eastAsia="zh-CN"/>
              </w:rPr>
              <w:t>员工满意度调查、标杆员工等</w:t>
            </w:r>
          </w:p>
        </w:tc>
      </w:tr>
      <w:tr w14:paraId="31B4C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restart"/>
            <w:tcBorders>
              <w:top w:val="single" w:color="000000" w:sz="4" w:space="0"/>
              <w:left w:val="single" w:color="000000" w:sz="4" w:space="0"/>
              <w:bottom w:val="single" w:color="000000" w:sz="4" w:space="0"/>
              <w:right w:val="single" w:color="auto" w:sz="4" w:space="0"/>
            </w:tcBorders>
            <w:shd w:val="clear" w:color="auto" w:fill="EEECE1" w:themeFill="background2"/>
            <w:vAlign w:val="center"/>
          </w:tcPr>
          <w:p w14:paraId="17420C92">
            <w:pPr>
              <w:snapToGrid w:val="0"/>
              <w:jc w:val="center"/>
              <w:rPr>
                <w:rFonts w:ascii="微软雅黑" w:hAnsi="微软雅黑" w:eastAsia="微软雅黑"/>
              </w:rPr>
            </w:pPr>
            <w:r>
              <w:rPr>
                <w:rFonts w:hint="eastAsia" w:ascii="微软雅黑" w:hAnsi="微软雅黑" w:eastAsia="微软雅黑"/>
              </w:rPr>
              <w:t>外部</w:t>
            </w:r>
          </w:p>
        </w:tc>
        <w:tc>
          <w:tcPr>
            <w:tcW w:w="524" w:type="dxa"/>
            <w:tcBorders>
              <w:top w:val="single" w:color="000000" w:sz="4" w:space="0"/>
              <w:left w:val="single" w:color="auto" w:sz="4" w:space="0"/>
              <w:bottom w:val="single" w:color="000000" w:sz="4" w:space="0"/>
              <w:right w:val="single" w:color="000000" w:sz="4" w:space="0"/>
            </w:tcBorders>
            <w:shd w:val="clear" w:color="auto" w:fill="EEECE1" w:themeFill="background2"/>
            <w:vAlign w:val="center"/>
          </w:tcPr>
          <w:p w14:paraId="328B84DC">
            <w:pPr>
              <w:snapToGrid w:val="0"/>
              <w:jc w:val="center"/>
              <w:rPr>
                <w:rFonts w:ascii="微软雅黑" w:hAnsi="微软雅黑" w:eastAsia="微软雅黑"/>
              </w:rPr>
            </w:pPr>
            <w:r>
              <w:rPr>
                <w:rFonts w:hint="eastAsia" w:ascii="微软雅黑" w:hAnsi="微软雅黑" w:eastAsia="微软雅黑"/>
              </w:rPr>
              <w:t>顾客</w:t>
            </w:r>
          </w:p>
        </w:tc>
        <w:tc>
          <w:tcPr>
            <w:tcW w:w="1840" w:type="dxa"/>
            <w:tcBorders>
              <w:top w:val="single" w:color="000000" w:sz="4" w:space="0"/>
              <w:left w:val="single" w:color="000000" w:sz="4" w:space="0"/>
              <w:right w:val="single" w:color="000000" w:sz="4" w:space="0"/>
            </w:tcBorders>
            <w:shd w:val="clear" w:color="auto" w:fill="EEECE1" w:themeFill="background2"/>
            <w:vAlign w:val="center"/>
          </w:tcPr>
          <w:p w14:paraId="009F74AF">
            <w:pPr>
              <w:snapToGrid w:val="0"/>
              <w:rPr>
                <w:rFonts w:ascii="微软雅黑" w:hAnsi="微软雅黑" w:eastAsia="微软雅黑"/>
                <w:lang w:eastAsia="zh-CN"/>
              </w:rPr>
            </w:pPr>
            <w:r>
              <w:rPr>
                <w:rFonts w:hint="eastAsia" w:ascii="微软雅黑" w:hAnsi="微软雅黑" w:eastAsia="微软雅黑"/>
                <w:lang w:eastAsia="zh-CN"/>
              </w:rPr>
              <w:t>信息窗、文化墙、文化案例传播、员工培训等</w:t>
            </w:r>
          </w:p>
        </w:tc>
        <w:tc>
          <w:tcPr>
            <w:tcW w:w="2475" w:type="dxa"/>
            <w:tcBorders>
              <w:top w:val="single" w:color="000000" w:sz="4" w:space="0"/>
              <w:left w:val="single" w:color="000000" w:sz="4" w:space="0"/>
              <w:right w:val="single" w:color="000000" w:sz="4" w:space="0"/>
            </w:tcBorders>
            <w:shd w:val="clear" w:color="auto" w:fill="EEECE1" w:themeFill="background2"/>
            <w:vAlign w:val="center"/>
          </w:tcPr>
          <w:p w14:paraId="24832F09">
            <w:pPr>
              <w:snapToGrid w:val="0"/>
              <w:rPr>
                <w:rFonts w:ascii="微软雅黑" w:hAnsi="微软雅黑" w:eastAsia="微软雅黑"/>
                <w:lang w:eastAsia="zh-CN"/>
              </w:rPr>
            </w:pPr>
            <w:r>
              <w:rPr>
                <w:rFonts w:hint="eastAsia" w:ascii="微软雅黑" w:hAnsi="微软雅黑" w:eastAsia="微软雅黑"/>
                <w:lang w:eastAsia="zh-CN"/>
              </w:rPr>
              <w:t>文化动态、优秀文化案例、文化讲解、成果展示</w:t>
            </w:r>
          </w:p>
        </w:tc>
        <w:tc>
          <w:tcPr>
            <w:tcW w:w="1823"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07802837">
            <w:pPr>
              <w:snapToGrid w:val="0"/>
              <w:rPr>
                <w:rFonts w:ascii="微软雅黑" w:hAnsi="微软雅黑" w:eastAsia="微软雅黑"/>
                <w:lang w:eastAsia="zh-CN"/>
              </w:rPr>
            </w:pPr>
            <w:r>
              <w:rPr>
                <w:rFonts w:hint="eastAsia" w:ascii="微软雅黑" w:hAnsi="微软雅黑" w:eastAsia="微软雅黑"/>
                <w:lang w:eastAsia="zh-CN"/>
              </w:rPr>
              <w:t>提高客户公司文化认同度</w:t>
            </w:r>
          </w:p>
        </w:tc>
        <w:tc>
          <w:tcPr>
            <w:tcW w:w="2146"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59DFF7EE">
            <w:pPr>
              <w:snapToGrid w:val="0"/>
              <w:jc w:val="center"/>
              <w:rPr>
                <w:rFonts w:ascii="微软雅黑" w:hAnsi="微软雅黑" w:eastAsia="微软雅黑"/>
                <w:lang w:eastAsia="zh-CN"/>
              </w:rPr>
            </w:pPr>
            <w:r>
              <w:rPr>
                <w:rFonts w:hint="eastAsia" w:ascii="微软雅黑" w:hAnsi="微软雅黑" w:eastAsia="微软雅黑"/>
                <w:lang w:eastAsia="zh-CN"/>
              </w:rPr>
              <w:t>满意度调查、企业文化认同等</w:t>
            </w:r>
          </w:p>
        </w:tc>
      </w:tr>
      <w:tr w14:paraId="1B7FD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EEECE1" w:themeFill="background2"/>
            <w:vAlign w:val="center"/>
          </w:tcPr>
          <w:p w14:paraId="5BAFC71F">
            <w:pPr>
              <w:snapToGrid w:val="0"/>
              <w:rPr>
                <w:rFonts w:ascii="微软雅黑" w:hAnsi="微软雅黑" w:eastAsia="微软雅黑"/>
                <w:lang w:eastAsia="zh-CN"/>
              </w:rPr>
            </w:pPr>
          </w:p>
        </w:tc>
        <w:tc>
          <w:tcPr>
            <w:tcW w:w="524" w:type="dxa"/>
            <w:tcBorders>
              <w:top w:val="single" w:color="000000" w:sz="4" w:space="0"/>
              <w:left w:val="single" w:color="auto" w:sz="4" w:space="0"/>
              <w:bottom w:val="single" w:color="000000" w:sz="4" w:space="0"/>
              <w:right w:val="single" w:color="000000" w:sz="4" w:space="0"/>
            </w:tcBorders>
            <w:shd w:val="clear" w:color="auto" w:fill="EEECE1" w:themeFill="background2"/>
            <w:vAlign w:val="center"/>
          </w:tcPr>
          <w:p w14:paraId="26F7D541">
            <w:pPr>
              <w:snapToGrid w:val="0"/>
              <w:jc w:val="center"/>
              <w:rPr>
                <w:rFonts w:ascii="微软雅黑" w:hAnsi="微软雅黑" w:eastAsia="微软雅黑"/>
              </w:rPr>
            </w:pPr>
            <w:r>
              <w:rPr>
                <w:rFonts w:hint="eastAsia" w:ascii="微软雅黑" w:hAnsi="微软雅黑" w:eastAsia="微软雅黑"/>
              </w:rPr>
              <w:t>供方</w:t>
            </w:r>
          </w:p>
        </w:tc>
        <w:tc>
          <w:tcPr>
            <w:tcW w:w="1840"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34D79A58">
            <w:pPr>
              <w:snapToGrid w:val="0"/>
              <w:rPr>
                <w:rFonts w:ascii="微软雅黑" w:hAnsi="微软雅黑" w:eastAsia="微软雅黑"/>
                <w:lang w:eastAsia="zh-CN"/>
              </w:rPr>
            </w:pPr>
            <w:r>
              <w:rPr>
                <w:rFonts w:hint="eastAsia" w:ascii="微软雅黑" w:hAnsi="微软雅黑" w:eastAsia="微软雅黑"/>
                <w:lang w:eastAsia="zh-CN"/>
              </w:rPr>
              <w:t>微信公众号、供应商会等</w:t>
            </w:r>
          </w:p>
        </w:tc>
        <w:tc>
          <w:tcPr>
            <w:tcW w:w="2475"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5187420D">
            <w:pPr>
              <w:snapToGrid w:val="0"/>
              <w:rPr>
                <w:rFonts w:ascii="微软雅黑" w:hAnsi="微软雅黑" w:eastAsia="微软雅黑"/>
              </w:rPr>
            </w:pPr>
            <w:r>
              <w:rPr>
                <w:rFonts w:hint="eastAsia" w:ascii="微软雅黑" w:hAnsi="微软雅黑" w:eastAsia="微软雅黑"/>
              </w:rPr>
              <w:t>质量文化、效率文化</w:t>
            </w:r>
          </w:p>
        </w:tc>
        <w:tc>
          <w:tcPr>
            <w:tcW w:w="1823"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4411EFA8">
            <w:pPr>
              <w:snapToGrid w:val="0"/>
              <w:rPr>
                <w:rFonts w:ascii="微软雅黑" w:hAnsi="微软雅黑" w:eastAsia="微软雅黑"/>
              </w:rPr>
            </w:pPr>
            <w:r>
              <w:rPr>
                <w:rFonts w:hint="eastAsia" w:ascii="微软雅黑" w:hAnsi="微软雅黑" w:eastAsia="微软雅黑"/>
              </w:rPr>
              <w:t>质量承诺书的签订</w:t>
            </w:r>
          </w:p>
        </w:tc>
        <w:tc>
          <w:tcPr>
            <w:tcW w:w="2146"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6356998E">
            <w:pPr>
              <w:snapToGrid w:val="0"/>
              <w:jc w:val="center"/>
              <w:rPr>
                <w:rFonts w:ascii="微软雅黑" w:hAnsi="微软雅黑" w:eastAsia="微软雅黑"/>
                <w:lang w:eastAsia="zh-CN"/>
              </w:rPr>
            </w:pPr>
            <w:r>
              <w:rPr>
                <w:rFonts w:hint="eastAsia" w:ascii="微软雅黑" w:hAnsi="微软雅黑" w:eastAsia="微软雅黑"/>
                <w:lang w:eastAsia="zh-CN"/>
              </w:rPr>
              <w:t>提高交付效率和质量、文化落地情况和效果</w:t>
            </w:r>
          </w:p>
        </w:tc>
      </w:tr>
      <w:tr w14:paraId="4E476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EEECE1" w:themeFill="background2"/>
            <w:vAlign w:val="center"/>
          </w:tcPr>
          <w:p w14:paraId="1AD71E4B">
            <w:pPr>
              <w:snapToGrid w:val="0"/>
              <w:rPr>
                <w:rFonts w:ascii="微软雅黑" w:hAnsi="微软雅黑" w:eastAsia="微软雅黑"/>
                <w:lang w:eastAsia="zh-CN"/>
              </w:rPr>
            </w:pPr>
          </w:p>
        </w:tc>
        <w:tc>
          <w:tcPr>
            <w:tcW w:w="524" w:type="dxa"/>
            <w:tcBorders>
              <w:top w:val="single" w:color="000000" w:sz="4" w:space="0"/>
              <w:left w:val="single" w:color="auto" w:sz="4" w:space="0"/>
              <w:bottom w:val="single" w:color="000000" w:sz="4" w:space="0"/>
              <w:right w:val="single" w:color="000000" w:sz="4" w:space="0"/>
            </w:tcBorders>
            <w:shd w:val="clear" w:color="auto" w:fill="EEECE1" w:themeFill="background2"/>
            <w:vAlign w:val="center"/>
          </w:tcPr>
          <w:p w14:paraId="5A5997F8">
            <w:pPr>
              <w:snapToGrid w:val="0"/>
              <w:jc w:val="center"/>
              <w:rPr>
                <w:rFonts w:ascii="微软雅黑" w:hAnsi="微软雅黑" w:eastAsia="微软雅黑"/>
              </w:rPr>
            </w:pPr>
            <w:r>
              <w:rPr>
                <w:rFonts w:hint="eastAsia" w:ascii="微软雅黑" w:hAnsi="微软雅黑" w:eastAsia="微软雅黑"/>
              </w:rPr>
              <w:t>社会</w:t>
            </w:r>
          </w:p>
        </w:tc>
        <w:tc>
          <w:tcPr>
            <w:tcW w:w="1840"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2C0E0E6F">
            <w:pPr>
              <w:snapToGrid w:val="0"/>
              <w:rPr>
                <w:rFonts w:ascii="微软雅黑" w:hAnsi="微软雅黑" w:eastAsia="微软雅黑"/>
                <w:lang w:eastAsia="zh-CN"/>
              </w:rPr>
            </w:pPr>
            <w:r>
              <w:rPr>
                <w:rFonts w:hint="eastAsia" w:ascii="微软雅黑" w:hAnsi="微软雅黑" w:eastAsia="微软雅黑"/>
                <w:lang w:eastAsia="zh-CN"/>
              </w:rPr>
              <w:t>文化交流、企业文化交流等</w:t>
            </w:r>
          </w:p>
        </w:tc>
        <w:tc>
          <w:tcPr>
            <w:tcW w:w="2475"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6180E712">
            <w:pPr>
              <w:snapToGrid w:val="0"/>
              <w:rPr>
                <w:rFonts w:ascii="微软雅黑" w:hAnsi="微软雅黑" w:eastAsia="微软雅黑"/>
                <w:lang w:eastAsia="zh-CN"/>
              </w:rPr>
            </w:pPr>
            <w:r>
              <w:rPr>
                <w:rFonts w:hint="eastAsia" w:ascii="微软雅黑" w:hAnsi="微软雅黑" w:eastAsia="微软雅黑"/>
                <w:lang w:eastAsia="zh-CN"/>
              </w:rPr>
              <w:t>社会贡献、企业使命、企业愿景、党建文化</w:t>
            </w:r>
          </w:p>
        </w:tc>
        <w:tc>
          <w:tcPr>
            <w:tcW w:w="1823"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7663B41B">
            <w:pPr>
              <w:snapToGrid w:val="0"/>
              <w:rPr>
                <w:rFonts w:ascii="微软雅黑" w:hAnsi="微软雅黑" w:eastAsia="微软雅黑"/>
                <w:lang w:eastAsia="zh-CN"/>
              </w:rPr>
            </w:pPr>
            <w:r>
              <w:rPr>
                <w:rFonts w:hint="eastAsia" w:ascii="微软雅黑" w:hAnsi="微软雅黑" w:eastAsia="微软雅黑"/>
                <w:lang w:eastAsia="zh-CN"/>
              </w:rPr>
              <w:t>文化之旅、党建文化访问、企业文化访问</w:t>
            </w:r>
          </w:p>
        </w:tc>
        <w:tc>
          <w:tcPr>
            <w:tcW w:w="2146" w:type="dxa"/>
            <w:tcBorders>
              <w:top w:val="single" w:color="000000" w:sz="4" w:space="0"/>
              <w:left w:val="single" w:color="000000" w:sz="4" w:space="0"/>
              <w:bottom w:val="single" w:color="000000" w:sz="4" w:space="0"/>
              <w:right w:val="single" w:color="000000" w:sz="4" w:space="0"/>
            </w:tcBorders>
            <w:shd w:val="clear" w:color="auto" w:fill="EEECE1" w:themeFill="background2"/>
            <w:vAlign w:val="center"/>
          </w:tcPr>
          <w:p w14:paraId="3E17F971">
            <w:pPr>
              <w:snapToGrid w:val="0"/>
              <w:jc w:val="center"/>
              <w:rPr>
                <w:rFonts w:ascii="微软雅黑" w:hAnsi="微软雅黑" w:eastAsia="微软雅黑"/>
                <w:lang w:eastAsia="zh-CN"/>
              </w:rPr>
            </w:pPr>
            <w:r>
              <w:rPr>
                <w:rFonts w:hint="eastAsia" w:ascii="微软雅黑" w:hAnsi="微软雅黑" w:eastAsia="微软雅黑"/>
                <w:lang w:eastAsia="zh-CN"/>
              </w:rPr>
              <w:t>提升社会知名度、交流接待数量</w:t>
            </w:r>
          </w:p>
        </w:tc>
      </w:tr>
    </w:tbl>
    <w:p w14:paraId="0825E9D1">
      <w:pPr>
        <w:spacing w:before="240" w:beforeLines="100" w:line="360" w:lineRule="auto"/>
        <w:jc w:val="both"/>
        <w:rPr>
          <w:rFonts w:ascii="宋体" w:cs="Arial"/>
          <w:b/>
          <w:bCs/>
          <w:sz w:val="24"/>
          <w:szCs w:val="24"/>
          <w:lang w:eastAsia="zh-CN"/>
        </w:rPr>
      </w:pPr>
      <w:r>
        <w:rPr>
          <w:rFonts w:ascii="宋体" w:hAnsi="宋体"/>
          <w:b/>
          <w:bCs/>
          <w:sz w:val="24"/>
          <w:szCs w:val="24"/>
          <w:lang w:eastAsia="zh-CN"/>
        </w:rPr>
        <w:t>3.3</w:t>
      </w:r>
      <w:r>
        <w:rPr>
          <w:rFonts w:hint="eastAsia" w:ascii="宋体" w:hAnsi="宋体" w:cs="Arial"/>
          <w:b/>
          <w:bCs/>
          <w:sz w:val="24"/>
          <w:szCs w:val="24"/>
          <w:lang w:eastAsia="zh-CN"/>
        </w:rPr>
        <w:t>营造诚信守法环境</w:t>
      </w:r>
    </w:p>
    <w:p w14:paraId="2170E877">
      <w:pPr>
        <w:spacing w:line="360" w:lineRule="auto"/>
        <w:ind w:firstLine="480" w:firstLineChars="200"/>
        <w:jc w:val="both"/>
        <w:rPr>
          <w:rFonts w:ascii="宋体"/>
          <w:sz w:val="24"/>
          <w:szCs w:val="24"/>
          <w:lang w:eastAsia="zh-CN"/>
        </w:rPr>
      </w:pPr>
      <w:r>
        <w:rPr>
          <w:rFonts w:ascii="宋体" w:hAnsi="宋体"/>
          <w:sz w:val="24"/>
          <w:szCs w:val="24"/>
          <w:lang w:eastAsia="zh-CN"/>
        </w:rPr>
        <w:t>3.3.1</w:t>
      </w:r>
      <w:r>
        <w:rPr>
          <w:rFonts w:hint="eastAsia" w:ascii="宋体" w:hAnsi="宋体"/>
          <w:sz w:val="24"/>
          <w:szCs w:val="24"/>
          <w:lang w:eastAsia="zh-CN"/>
        </w:rPr>
        <w:t>恪守诚信</w:t>
      </w:r>
    </w:p>
    <w:p w14:paraId="1D86B18F">
      <w:pPr>
        <w:spacing w:line="360" w:lineRule="auto"/>
        <w:ind w:firstLine="480" w:firstLineChars="200"/>
        <w:jc w:val="both"/>
        <w:rPr>
          <w:rFonts w:ascii="宋体" w:hAnsi="宋体"/>
          <w:sz w:val="24"/>
          <w:szCs w:val="24"/>
          <w:highlight w:val="yellow"/>
          <w:lang w:eastAsia="zh-CN"/>
        </w:rPr>
      </w:pPr>
      <w:r>
        <w:rPr>
          <w:rFonts w:hint="eastAsia" w:ascii="宋体" w:hAnsi="宋体"/>
          <w:sz w:val="24"/>
          <w:szCs w:val="24"/>
          <w:lang w:eastAsia="zh-CN"/>
        </w:rPr>
        <w:t>公司恪守商业道德，坚持诚信经营和公平竞争原则。公司从多年的经营实践中总结提炼的价值观就是“质量、安全是企业生命之源”，并以此为准绳奉行不止，高层领导带头学习《公司法》、《产品质量法》、《环境保护法》、《劳动法》等法律法规培养对客户讲诚信，重合同，守信用；对社会讲诚信，守公德，行公益的行为准则。针对销售业务，公司从不违约，也从不因为价格、质量、交货期、收付款等问题与客商发生过纠纷，深受国内外客户的信赖。</w:t>
      </w:r>
    </w:p>
    <w:p w14:paraId="5D9FE550">
      <w:pPr>
        <w:spacing w:line="360" w:lineRule="auto"/>
        <w:ind w:firstLine="480" w:firstLineChars="200"/>
        <w:jc w:val="both"/>
        <w:rPr>
          <w:rFonts w:ascii="宋体"/>
          <w:sz w:val="24"/>
          <w:szCs w:val="24"/>
          <w:lang w:eastAsia="zh-CN"/>
        </w:rPr>
      </w:pPr>
      <w:r>
        <w:rPr>
          <w:rFonts w:ascii="宋体" w:hAnsi="宋体"/>
          <w:sz w:val="24"/>
          <w:szCs w:val="24"/>
          <w:lang w:eastAsia="zh-CN"/>
        </w:rPr>
        <w:t>3.3.2</w:t>
      </w:r>
      <w:r>
        <w:rPr>
          <w:rFonts w:hint="eastAsia" w:ascii="宋体" w:hAnsi="宋体"/>
          <w:sz w:val="24"/>
          <w:szCs w:val="24"/>
          <w:lang w:eastAsia="zh-CN"/>
        </w:rPr>
        <w:t>遵纪守法</w:t>
      </w:r>
    </w:p>
    <w:p w14:paraId="1F447F31">
      <w:pPr>
        <w:spacing w:line="360" w:lineRule="auto"/>
        <w:ind w:firstLine="480" w:firstLineChars="200"/>
        <w:jc w:val="both"/>
        <w:rPr>
          <w:rFonts w:ascii="宋体" w:hAnsi="宋体"/>
          <w:sz w:val="24"/>
          <w:szCs w:val="24"/>
          <w:lang w:eastAsia="zh-CN"/>
        </w:rPr>
      </w:pPr>
      <w:r>
        <w:rPr>
          <w:rFonts w:hint="eastAsia" w:ascii="宋体" w:hAnsi="宋体"/>
          <w:sz w:val="24"/>
          <w:szCs w:val="24"/>
          <w:lang w:eastAsia="zh-CN"/>
        </w:rPr>
        <w:t>公司高管带头认真学习《公司法》、《民法典》、</w:t>
      </w:r>
      <w:r>
        <w:rPr>
          <w:rFonts w:ascii="宋体" w:hAnsi="宋体"/>
          <w:sz w:val="24"/>
          <w:szCs w:val="24"/>
          <w:lang w:eastAsia="zh-CN"/>
        </w:rPr>
        <w:t>《产品质量法》、《安全生产法》</w:t>
      </w:r>
      <w:r>
        <w:rPr>
          <w:rFonts w:hint="eastAsia" w:ascii="宋体" w:hAnsi="宋体"/>
          <w:sz w:val="24"/>
          <w:szCs w:val="24"/>
          <w:lang w:eastAsia="zh-CN"/>
        </w:rPr>
        <w:t>等有关法律，在国家规定的法令、规章、制度范围内进行生产经营活动，遵守企业的章程、决议、制度，并通过签订保密协议、竞业协议、授权代理职务协议等方式，</w:t>
      </w:r>
      <w:r>
        <w:rPr>
          <w:rFonts w:ascii="宋体" w:hAnsi="宋体"/>
          <w:sz w:val="24"/>
          <w:szCs w:val="24"/>
          <w:lang w:eastAsia="zh-CN"/>
        </w:rPr>
        <w:t>坚持合法经营，依法纳税，诚信为本，</w:t>
      </w:r>
      <w:r>
        <w:rPr>
          <w:rFonts w:hint="eastAsia" w:ascii="宋体" w:hAnsi="宋体"/>
          <w:sz w:val="24"/>
          <w:szCs w:val="24"/>
          <w:lang w:eastAsia="zh-CN"/>
        </w:rPr>
        <w:t>一切活动遵守中国的法律、法令和有关条例规定。</w:t>
      </w:r>
    </w:p>
    <w:p w14:paraId="2B0F3D82">
      <w:pPr>
        <w:spacing w:line="360" w:lineRule="auto"/>
        <w:ind w:firstLine="480" w:firstLineChars="200"/>
        <w:rPr>
          <w:rFonts w:ascii="宋体" w:hAnsi="宋体"/>
          <w:sz w:val="24"/>
          <w:szCs w:val="24"/>
          <w:lang w:eastAsia="zh-CN"/>
        </w:rPr>
      </w:pPr>
      <w:r>
        <w:rPr>
          <w:rFonts w:hint="eastAsia" w:ascii="宋体" w:hAnsi="宋体"/>
          <w:sz w:val="24"/>
          <w:szCs w:val="24"/>
          <w:lang w:eastAsia="zh-CN"/>
        </w:rPr>
        <w:t>公司认真贯彻执行《劳动法》等国家相关法律法规，依法与所有员工签订劳动合同，成立了完善的工会组织，积极保障员工权益，并将涉及员工利益的薪酬、劳动安全、社会保险与福利、职业培训等内容进行具体规定，定期组织体检及健康培训，有效维护了员工的合法权益。公司导入职业安全健康体系认证，通过对公司的生产和管理活动进行有效控制，针对人的不安全行为和物的不安全状态及企业管理的缺陷等进行全员、全过程的安全管理，并积极组织开展质量管理、安全操作培训等一系列活动，此外积极进行生产区域产线改造，不断改善员工的生活和工作环境。</w:t>
      </w:r>
    </w:p>
    <w:p w14:paraId="538B9C7C">
      <w:pPr>
        <w:pStyle w:val="6"/>
        <w:spacing w:before="360" w:beforeLines="150" w:line="360" w:lineRule="auto"/>
        <w:ind w:left="0"/>
        <w:jc w:val="center"/>
        <w:outlineLvl w:val="1"/>
        <w:rPr>
          <w:rFonts w:ascii="黑体" w:hAnsi="黑体" w:eastAsia="黑体"/>
          <w:sz w:val="15"/>
          <w:szCs w:val="15"/>
          <w:highlight w:val="yellow"/>
          <w:lang w:eastAsia="zh-CN"/>
        </w:rPr>
      </w:pPr>
      <w:bookmarkStart w:id="19" w:name="_Toc24912743"/>
      <w:bookmarkStart w:id="20" w:name="_Toc27713_WPSOffice_Level2"/>
    </w:p>
    <w:p w14:paraId="0BCF3173">
      <w:pPr>
        <w:pStyle w:val="6"/>
        <w:spacing w:before="360" w:beforeLines="150" w:line="360" w:lineRule="auto"/>
        <w:ind w:left="0"/>
        <w:jc w:val="center"/>
        <w:outlineLvl w:val="1"/>
        <w:rPr>
          <w:rFonts w:ascii="黑体" w:hAnsi="黑体" w:eastAsia="黑体"/>
          <w:sz w:val="15"/>
          <w:szCs w:val="15"/>
          <w:highlight w:val="yellow"/>
          <w:lang w:eastAsia="zh-CN"/>
        </w:rPr>
      </w:pPr>
    </w:p>
    <w:p w14:paraId="6A5BEE2E">
      <w:pPr>
        <w:pStyle w:val="6"/>
        <w:spacing w:before="360" w:beforeLines="150" w:line="360" w:lineRule="auto"/>
        <w:ind w:left="0"/>
        <w:jc w:val="center"/>
        <w:outlineLvl w:val="1"/>
        <w:rPr>
          <w:rFonts w:ascii="黑体" w:hAnsi="黑体" w:eastAsia="黑体"/>
          <w:sz w:val="15"/>
          <w:szCs w:val="15"/>
          <w:highlight w:val="yellow"/>
          <w:lang w:eastAsia="zh-CN"/>
        </w:rPr>
      </w:pPr>
    </w:p>
    <w:p w14:paraId="6CC46C8A">
      <w:pPr>
        <w:pStyle w:val="6"/>
        <w:spacing w:before="360" w:beforeLines="150" w:line="360" w:lineRule="auto"/>
        <w:ind w:left="0"/>
        <w:jc w:val="center"/>
        <w:outlineLvl w:val="1"/>
        <w:rPr>
          <w:rFonts w:ascii="黑体" w:hAnsi="黑体" w:eastAsia="黑体"/>
          <w:sz w:val="15"/>
          <w:szCs w:val="15"/>
          <w:highlight w:val="yellow"/>
          <w:lang w:eastAsia="zh-CN"/>
        </w:rPr>
      </w:pPr>
    </w:p>
    <w:p w14:paraId="5CD9F441">
      <w:pPr>
        <w:pStyle w:val="6"/>
        <w:spacing w:before="360" w:beforeLines="150" w:line="360" w:lineRule="auto"/>
        <w:ind w:left="0"/>
        <w:jc w:val="center"/>
        <w:outlineLvl w:val="1"/>
        <w:rPr>
          <w:rFonts w:ascii="黑体" w:hAnsi="黑体" w:eastAsia="黑体"/>
          <w:sz w:val="15"/>
          <w:szCs w:val="15"/>
          <w:highlight w:val="yellow"/>
          <w:lang w:eastAsia="zh-CN"/>
        </w:rPr>
      </w:pPr>
    </w:p>
    <w:p w14:paraId="66FA3702">
      <w:pPr>
        <w:pStyle w:val="6"/>
        <w:spacing w:before="360" w:beforeLines="150" w:line="360" w:lineRule="auto"/>
        <w:ind w:left="0"/>
        <w:jc w:val="center"/>
        <w:outlineLvl w:val="1"/>
        <w:rPr>
          <w:rFonts w:ascii="黑体" w:hAnsi="黑体" w:eastAsia="黑体"/>
          <w:sz w:val="15"/>
          <w:szCs w:val="15"/>
          <w:highlight w:val="yellow"/>
          <w:lang w:eastAsia="zh-CN"/>
        </w:rPr>
      </w:pPr>
    </w:p>
    <w:p w14:paraId="7D1EAB69">
      <w:pPr>
        <w:pStyle w:val="6"/>
        <w:spacing w:before="360" w:beforeLines="150" w:line="360" w:lineRule="auto"/>
        <w:ind w:left="0"/>
        <w:jc w:val="center"/>
        <w:outlineLvl w:val="1"/>
        <w:rPr>
          <w:rFonts w:ascii="黑体" w:hAnsi="黑体" w:eastAsia="黑体"/>
          <w:sz w:val="15"/>
          <w:szCs w:val="15"/>
          <w:highlight w:val="yellow"/>
          <w:lang w:eastAsia="zh-CN"/>
        </w:rPr>
      </w:pPr>
    </w:p>
    <w:p w14:paraId="1428D70F">
      <w:pPr>
        <w:pStyle w:val="6"/>
        <w:spacing w:before="360" w:beforeLines="150" w:line="360" w:lineRule="auto"/>
        <w:ind w:left="0"/>
        <w:jc w:val="center"/>
        <w:outlineLvl w:val="1"/>
        <w:rPr>
          <w:rFonts w:ascii="黑体" w:hAnsi="黑体" w:eastAsia="黑体"/>
          <w:sz w:val="15"/>
          <w:szCs w:val="15"/>
          <w:highlight w:val="yellow"/>
          <w:lang w:eastAsia="zh-CN"/>
        </w:rPr>
      </w:pPr>
    </w:p>
    <w:p w14:paraId="3859ECA5">
      <w:pPr>
        <w:pStyle w:val="6"/>
        <w:spacing w:before="360" w:beforeLines="150" w:line="360" w:lineRule="auto"/>
        <w:ind w:left="0"/>
        <w:jc w:val="center"/>
        <w:outlineLvl w:val="1"/>
        <w:rPr>
          <w:rFonts w:ascii="黑体" w:hAnsi="黑体" w:eastAsia="黑体"/>
          <w:sz w:val="15"/>
          <w:szCs w:val="15"/>
          <w:highlight w:val="yellow"/>
          <w:lang w:eastAsia="zh-CN"/>
        </w:rPr>
      </w:pPr>
    </w:p>
    <w:p w14:paraId="3950087B">
      <w:pPr>
        <w:rPr>
          <w:rFonts w:ascii="黑体" w:hAnsi="黑体" w:eastAsia="黑体"/>
          <w:sz w:val="32"/>
          <w:szCs w:val="32"/>
          <w:lang w:eastAsia="zh-CN"/>
        </w:rPr>
      </w:pPr>
      <w:r>
        <w:rPr>
          <w:rFonts w:hint="eastAsia" w:ascii="黑体" w:hAnsi="黑体" w:eastAsia="黑体"/>
          <w:sz w:val="32"/>
          <w:szCs w:val="32"/>
          <w:lang w:eastAsia="zh-CN"/>
        </w:rPr>
        <w:br w:type="page"/>
      </w:r>
    </w:p>
    <w:p w14:paraId="53DBB3BB">
      <w:pPr>
        <w:pStyle w:val="6"/>
        <w:spacing w:line="360" w:lineRule="auto"/>
        <w:ind w:left="0"/>
        <w:jc w:val="center"/>
        <w:outlineLvl w:val="1"/>
        <w:rPr>
          <w:rFonts w:ascii="黑体" w:hAnsi="黑体" w:eastAsia="黑体"/>
          <w:sz w:val="32"/>
          <w:szCs w:val="32"/>
          <w:lang w:eastAsia="zh-CN"/>
        </w:rPr>
      </w:pPr>
      <w:r>
        <w:rPr>
          <w:rFonts w:hint="eastAsia" w:ascii="黑体" w:hAnsi="黑体" w:eastAsia="黑体"/>
          <w:sz w:val="32"/>
          <w:szCs w:val="32"/>
          <w:lang w:eastAsia="zh-CN"/>
        </w:rPr>
        <w:t>第四章  质量管理基础</w:t>
      </w:r>
      <w:bookmarkEnd w:id="19"/>
      <w:bookmarkEnd w:id="20"/>
    </w:p>
    <w:p w14:paraId="3E8B2E7D">
      <w:pPr>
        <w:pStyle w:val="6"/>
        <w:spacing w:line="360" w:lineRule="auto"/>
        <w:rPr>
          <w:rFonts w:ascii="Cambria" w:hAnsi="Cambria" w:cs="Cambria"/>
          <w:sz w:val="24"/>
          <w:szCs w:val="24"/>
          <w:lang w:eastAsia="zh-CN"/>
        </w:rPr>
      </w:pPr>
    </w:p>
    <w:p w14:paraId="0089EF1C">
      <w:pPr>
        <w:pStyle w:val="6"/>
        <w:spacing w:line="360" w:lineRule="auto"/>
        <w:ind w:left="807" w:right="493" w:hanging="519"/>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4.1 标准管理</w:t>
      </w:r>
    </w:p>
    <w:p w14:paraId="00FDF6FC">
      <w:pPr>
        <w:pStyle w:val="6"/>
        <w:spacing w:line="360" w:lineRule="auto"/>
        <w:ind w:right="362" w:firstLine="520"/>
        <w:jc w:val="both"/>
        <w:rPr>
          <w:sz w:val="24"/>
          <w:szCs w:val="24"/>
          <w:lang w:eastAsia="zh-CN"/>
        </w:rPr>
      </w:pPr>
      <w:r>
        <w:rPr>
          <w:rFonts w:hint="eastAsia"/>
          <w:sz w:val="24"/>
          <w:szCs w:val="24"/>
          <w:lang w:eastAsia="zh-CN"/>
        </w:rPr>
        <w:t>公司注重标准化体系建设，将标准化工作作为企业的一项主要工作。建立了较为完备的企业标准化体系。质量管理标准方面，以ISO 9001质量管理体系要求为基础，结合公司的实际情况，形成了质量管理体系文件。</w:t>
      </w:r>
    </w:p>
    <w:p w14:paraId="7A00ED21">
      <w:pPr>
        <w:adjustRightInd w:val="0"/>
        <w:snapToGrid w:val="0"/>
        <w:spacing w:before="120" w:beforeLines="50" w:line="360" w:lineRule="auto"/>
        <w:ind w:left="220" w:leftChars="100" w:right="220" w:rightChars="100" w:firstLine="480" w:firstLineChars="200"/>
        <w:rPr>
          <w:rFonts w:ascii="宋体" w:hAnsi="宋体"/>
          <w:sz w:val="24"/>
          <w:szCs w:val="24"/>
          <w:lang w:eastAsia="zh-CN"/>
        </w:rPr>
      </w:pPr>
      <w:r>
        <w:rPr>
          <w:rFonts w:hint="eastAsia" w:ascii="宋体" w:hAnsi="宋体"/>
          <w:sz w:val="24"/>
          <w:szCs w:val="24"/>
          <w:lang w:eastAsia="zh-CN"/>
        </w:rPr>
        <w:t>公司质量管理体系文件结构</w:t>
      </w:r>
    </w:p>
    <w:p w14:paraId="2752B278">
      <w:pPr>
        <w:adjustRightInd w:val="0"/>
        <w:snapToGrid w:val="0"/>
        <w:spacing w:before="120" w:beforeLines="50" w:line="360" w:lineRule="auto"/>
        <w:ind w:left="220" w:leftChars="100" w:right="220" w:rightChars="100" w:firstLine="480" w:firstLineChars="200"/>
        <w:jc w:val="center"/>
        <w:rPr>
          <w:rFonts w:ascii="宋体"/>
          <w:color w:val="FFFFFF" w:themeColor="background1"/>
          <w:sz w:val="24"/>
          <w:szCs w:val="24"/>
          <w:lang w:eastAsia="zh-CN"/>
          <w14:textFill>
            <w14:noFill/>
          </w14:textFill>
        </w:rPr>
      </w:pPr>
      <w:r>
        <w:rPr>
          <w:rFonts w:ascii="宋体"/>
          <w:sz w:val="24"/>
          <w:szCs w:val="24"/>
          <w:lang w:eastAsia="zh-CN"/>
        </w:rPr>
        <w:drawing>
          <wp:inline distT="0" distB="0" distL="0" distR="0">
            <wp:extent cx="2519680" cy="163766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srcRect/>
                    <a:stretch>
                      <a:fillRect/>
                    </a:stretch>
                  </pic:blipFill>
                  <pic:spPr>
                    <a:xfrm>
                      <a:off x="0" y="0"/>
                      <a:ext cx="2519680" cy="1637665"/>
                    </a:xfrm>
                    <a:prstGeom prst="rect">
                      <a:avLst/>
                    </a:prstGeom>
                    <a:noFill/>
                    <a:ln w="9525">
                      <a:noFill/>
                      <a:miter lim="800000"/>
                      <a:headEnd/>
                      <a:tailEnd/>
                    </a:ln>
                  </pic:spPr>
                </pic:pic>
              </a:graphicData>
            </a:graphic>
          </wp:inline>
        </w:drawing>
      </w:r>
    </w:p>
    <w:p w14:paraId="02BD3CA1">
      <w:pPr>
        <w:spacing w:before="120" w:beforeLines="50" w:line="360" w:lineRule="auto"/>
        <w:ind w:right="486" w:rightChars="221" w:firstLine="480" w:firstLineChars="200"/>
        <w:jc w:val="both"/>
        <w:rPr>
          <w:rFonts w:ascii="宋体" w:hAnsi="宋体" w:cs="宋体"/>
          <w:sz w:val="24"/>
          <w:lang w:eastAsia="zh-CN"/>
        </w:rPr>
      </w:pPr>
      <w:r>
        <w:rPr>
          <w:rFonts w:hint="eastAsia" w:cs="宋体" w:asciiTheme="minorEastAsia" w:hAnsiTheme="minorEastAsia"/>
          <w:sz w:val="24"/>
          <w:szCs w:val="24"/>
          <w:lang w:eastAsia="zh-CN"/>
        </w:rPr>
        <w:t>公司建立了以技术标准为主体，层次分明、机构合理、覆盖各专业的标准体系。</w:t>
      </w:r>
    </w:p>
    <w:p w14:paraId="4D06752C">
      <w:pPr>
        <w:pStyle w:val="6"/>
        <w:spacing w:before="240" w:beforeLines="100" w:after="120" w:afterLines="50" w:line="360" w:lineRule="auto"/>
        <w:ind w:left="0" w:right="493"/>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4.2 计量管理</w:t>
      </w:r>
    </w:p>
    <w:p w14:paraId="1D1A3531">
      <w:pPr>
        <w:spacing w:line="360" w:lineRule="auto"/>
        <w:ind w:firstLine="480" w:firstLineChars="200"/>
        <w:rPr>
          <w:color w:val="000000" w:themeColor="text1"/>
          <w:sz w:val="24"/>
          <w:szCs w:val="26"/>
          <w:lang w:eastAsia="zh-CN"/>
          <w14:textFill>
            <w14:solidFill>
              <w14:schemeClr w14:val="tx1"/>
            </w14:solidFill>
          </w14:textFill>
        </w:rPr>
      </w:pPr>
      <w:r>
        <w:rPr>
          <w:rFonts w:hint="eastAsia"/>
          <w:color w:val="000000" w:themeColor="text1"/>
          <w:sz w:val="24"/>
          <w:szCs w:val="26"/>
          <w:lang w:eastAsia="zh-CN"/>
          <w14:textFill>
            <w14:solidFill>
              <w14:schemeClr w14:val="tx1"/>
            </w14:solidFill>
          </w14:textFill>
        </w:rPr>
        <w:t>公司严格执行《中华人民共和国计量法》等文件法规，从进货检验、工序检验、成品检验的检测设备；生产过程的计量检测设备建立了系统的体系和控制方法。设有专职人员负责设备的选型、委外校准/检定、和确认。和在用检测设备的定期委外校准或检定工作，并增加内部定期核查的方法为公司的计量管理的规范化提供了有力的保障。</w:t>
      </w:r>
    </w:p>
    <w:p w14:paraId="094E0ACA">
      <w:pPr>
        <w:spacing w:line="360" w:lineRule="auto"/>
        <w:ind w:firstLine="480" w:firstLineChars="200"/>
        <w:rPr>
          <w:color w:val="000000" w:themeColor="text1"/>
          <w:sz w:val="24"/>
          <w:szCs w:val="26"/>
          <w:lang w:eastAsia="zh-CN"/>
          <w14:textFill>
            <w14:solidFill>
              <w14:schemeClr w14:val="tx1"/>
            </w14:solidFill>
          </w14:textFill>
        </w:rPr>
      </w:pPr>
      <w:r>
        <w:rPr>
          <w:rFonts w:hint="eastAsia"/>
          <w:color w:val="000000" w:themeColor="text1"/>
          <w:sz w:val="24"/>
          <w:szCs w:val="26"/>
          <w:lang w:eastAsia="zh-CN"/>
          <w14:textFill>
            <w14:solidFill>
              <w14:schemeClr w14:val="tx1"/>
            </w14:solidFill>
          </w14:textFill>
        </w:rPr>
        <w:t>为确保产品质量，在生产工艺中严格过程控制，对操作工使用的检测工具、计量器具进行管理，按要求定时进行校准，确保计量设备计量的准确性。</w:t>
      </w:r>
    </w:p>
    <w:p w14:paraId="5FF0B830">
      <w:pPr>
        <w:spacing w:line="360" w:lineRule="auto"/>
        <w:ind w:firstLine="480" w:firstLineChars="200"/>
        <w:rPr>
          <w:sz w:val="24"/>
          <w:szCs w:val="24"/>
          <w:lang w:eastAsia="zh-CN"/>
        </w:rPr>
      </w:pPr>
      <w:r>
        <w:rPr>
          <w:rFonts w:hint="eastAsia"/>
          <w:color w:val="000000" w:themeColor="text1"/>
          <w:sz w:val="24"/>
          <w:szCs w:val="26"/>
          <w:lang w:eastAsia="zh-CN"/>
          <w14:textFill>
            <w14:solidFill>
              <w14:schemeClr w14:val="tx1"/>
            </w14:solidFill>
          </w14:textFill>
        </w:rPr>
        <w:t>对计量器具从采购、入库出库严格按照审批计划和管理程序执行，仓库有专人保管计量器具，建立台帐和登记手续，计量器具的领用出库必须通过检定或校准并经过计量确认方可投入使用；对在用的计量器具严格按周期检定/校准和确认，强化现场检查和监管，掌握其使用情况，发现问题及时处理。</w:t>
      </w:r>
    </w:p>
    <w:p w14:paraId="4126998E">
      <w:pPr>
        <w:spacing w:before="240" w:beforeLines="100" w:line="360" w:lineRule="auto"/>
        <w:rPr>
          <w:rFonts w:asciiTheme="majorEastAsia" w:hAnsiTheme="majorEastAsia" w:eastAsiaTheme="majorEastAsia" w:cstheme="majorEastAsia"/>
          <w:b/>
          <w:bCs/>
          <w:sz w:val="24"/>
          <w:szCs w:val="26"/>
          <w:lang w:eastAsia="zh-CN"/>
        </w:rPr>
      </w:pPr>
      <w:r>
        <w:rPr>
          <w:rFonts w:hint="eastAsia" w:asciiTheme="majorEastAsia" w:hAnsiTheme="majorEastAsia" w:eastAsiaTheme="majorEastAsia" w:cstheme="majorEastAsia"/>
          <w:b/>
          <w:bCs/>
          <w:sz w:val="24"/>
          <w:szCs w:val="26"/>
          <w:lang w:eastAsia="zh-CN"/>
        </w:rPr>
        <w:t>4.3 认证管理</w:t>
      </w:r>
    </w:p>
    <w:p w14:paraId="505D2D37">
      <w:pPr>
        <w:spacing w:line="360" w:lineRule="auto"/>
        <w:ind w:firstLine="480" w:firstLineChars="200"/>
        <w:rPr>
          <w:color w:val="000000" w:themeColor="text1"/>
          <w:sz w:val="24"/>
          <w:szCs w:val="26"/>
          <w:lang w:eastAsia="zh-CN"/>
          <w14:textFill>
            <w14:solidFill>
              <w14:schemeClr w14:val="tx1"/>
            </w14:solidFill>
          </w14:textFill>
        </w:rPr>
      </w:pPr>
      <w:r>
        <w:rPr>
          <w:rFonts w:hint="eastAsia" w:ascii="宋体" w:hAnsi="宋体" w:cs="宋体"/>
          <w:color w:val="000000" w:themeColor="text1"/>
          <w:sz w:val="24"/>
          <w:szCs w:val="26"/>
          <w:lang w:eastAsia="zh-CN"/>
          <w14:textFill>
            <w14:solidFill>
              <w14:schemeClr w14:val="tx1"/>
            </w14:solidFill>
          </w14:textFill>
        </w:rPr>
        <w:t>为全面提升产品质量和环境管理，确保各项生产经营活动规范及标准，公司先后通过ISO 9001</w:t>
      </w:r>
      <w:r>
        <w:rPr>
          <w:rFonts w:hint="eastAsia" w:ascii="宋体" w:hAnsi="宋体" w:cs="宋体"/>
          <w:color w:val="000000" w:themeColor="text1"/>
          <w:sz w:val="24"/>
          <w:szCs w:val="26"/>
          <w:lang w:val="en-US" w:eastAsia="zh-CN"/>
          <w14:textFill>
            <w14:solidFill>
              <w14:schemeClr w14:val="tx1"/>
            </w14:solidFill>
          </w14:textFill>
        </w:rPr>
        <w:t>认证，并有效实施</w:t>
      </w:r>
      <w:r>
        <w:rPr>
          <w:rFonts w:hint="eastAsia" w:ascii="宋体" w:hAnsi="宋体" w:cs="宋体"/>
          <w:color w:val="000000" w:themeColor="text1"/>
          <w:sz w:val="24"/>
          <w:szCs w:val="26"/>
          <w:lang w:eastAsia="zh-CN"/>
          <w14:textFill>
            <w14:solidFill>
              <w14:schemeClr w14:val="tx1"/>
            </w14:solidFill>
          </w14:textFill>
        </w:rPr>
        <w:t>ISO 14001、ISO 45001管</w:t>
      </w:r>
      <w:r>
        <w:rPr>
          <w:rFonts w:hint="eastAsia"/>
          <w:color w:val="000000" w:themeColor="text1"/>
          <w:sz w:val="24"/>
          <w:szCs w:val="26"/>
          <w:lang w:eastAsia="zh-CN"/>
          <w14:textFill>
            <w14:solidFill>
              <w14:schemeClr w14:val="tx1"/>
            </w14:solidFill>
          </w14:textFill>
        </w:rPr>
        <w:t>理体系。</w:t>
      </w:r>
    </w:p>
    <w:p w14:paraId="3136CA56">
      <w:pPr>
        <w:numPr>
          <w:ilvl w:val="0"/>
          <w:numId w:val="0"/>
        </w:numPr>
        <w:spacing w:line="360" w:lineRule="exact"/>
        <w:ind w:right="210" w:rightChars="0"/>
        <w:rPr>
          <w:rFonts w:hint="eastAsia" w:ascii="Calibri" w:hAnsi="Calibri" w:eastAsia="宋体" w:cs="Times New Roman"/>
          <w:color w:val="000000" w:themeColor="text1"/>
          <w:sz w:val="24"/>
          <w:szCs w:val="26"/>
          <w:lang w:val="en-US" w:eastAsia="zh-CN" w:bidi="ar-SA"/>
          <w14:textFill>
            <w14:solidFill>
              <w14:schemeClr w14:val="tx1"/>
            </w14:solidFill>
          </w14:textFill>
        </w:rPr>
      </w:pPr>
      <w:r>
        <w:rPr>
          <w:rFonts w:hint="eastAsia"/>
          <w:color w:val="000000" w:themeColor="text1"/>
          <w:sz w:val="24"/>
          <w:szCs w:val="26"/>
          <w:lang w:eastAsia="zh-CN"/>
          <w14:textFill>
            <w14:solidFill>
              <w14:schemeClr w14:val="tx1"/>
            </w14:solidFill>
          </w14:textFill>
        </w:rPr>
        <w:t>公司</w:t>
      </w:r>
      <w:r>
        <w:rPr>
          <w:rFonts w:hint="eastAsia" w:ascii="Calibri" w:hAnsi="Calibri" w:eastAsia="宋体" w:cs="Times New Roman"/>
          <w:color w:val="000000" w:themeColor="text1"/>
          <w:sz w:val="24"/>
          <w:szCs w:val="26"/>
          <w:lang w:val="en-US" w:eastAsia="zh-CN" w:bidi="ar-SA"/>
          <w14:textFill>
            <w14:solidFill>
              <w14:schemeClr w14:val="tx1"/>
            </w14:solidFill>
          </w14:textFill>
        </w:rPr>
        <w:t>坚持</w:t>
      </w:r>
    </w:p>
    <w:p w14:paraId="23F46D07">
      <w:pPr>
        <w:numPr>
          <w:ilvl w:val="0"/>
          <w:numId w:val="0"/>
        </w:numPr>
        <w:spacing w:line="360" w:lineRule="exact"/>
        <w:ind w:right="210" w:rightChars="0"/>
        <w:rPr>
          <w:rFonts w:hint="eastAsia" w:ascii="宋体" w:hAnsi="宋体" w:cs="宋体"/>
          <w:color w:val="000000"/>
          <w:sz w:val="24"/>
          <w:szCs w:val="24"/>
        </w:rPr>
      </w:pPr>
      <w:r>
        <w:rPr>
          <w:rFonts w:hint="eastAsia" w:ascii="Calibri" w:hAnsi="Calibri" w:eastAsia="宋体" w:cs="Times New Roman"/>
          <w:color w:val="000000" w:themeColor="text1"/>
          <w:sz w:val="24"/>
          <w:szCs w:val="26"/>
          <w:lang w:val="en-US" w:eastAsia="zh-CN" w:bidi="ar-SA"/>
          <w14:textFill>
            <w14:solidFill>
              <w14:schemeClr w14:val="tx1"/>
            </w14:solidFill>
          </w14:textFill>
        </w:rPr>
        <w:t>“</w:t>
      </w:r>
      <w:r>
        <w:rPr>
          <w:rFonts w:hint="eastAsia" w:ascii="宋体" w:hAnsi="宋体" w:cs="宋体"/>
          <w:color w:val="000000"/>
          <w:sz w:val="24"/>
          <w:szCs w:val="24"/>
        </w:rPr>
        <w:t>节能降耗，防治污染，保护环境</w:t>
      </w:r>
    </w:p>
    <w:p w14:paraId="778CE971">
      <w:pPr>
        <w:numPr>
          <w:ilvl w:val="0"/>
          <w:numId w:val="0"/>
        </w:numPr>
        <w:spacing w:line="360" w:lineRule="exact"/>
        <w:ind w:right="210" w:rightChars="0"/>
        <w:rPr>
          <w:rFonts w:hint="eastAsia" w:ascii="宋体" w:hAnsi="宋体" w:cs="宋体"/>
          <w:color w:val="000000"/>
          <w:sz w:val="24"/>
          <w:szCs w:val="24"/>
        </w:rPr>
      </w:pPr>
      <w:r>
        <w:rPr>
          <w:rFonts w:hint="eastAsia" w:ascii="宋体" w:hAnsi="宋体" w:cs="宋体"/>
          <w:color w:val="000000"/>
          <w:sz w:val="24"/>
          <w:szCs w:val="24"/>
        </w:rPr>
        <w:t>安全第一，保障健康，减少风险</w:t>
      </w:r>
    </w:p>
    <w:p w14:paraId="1CDAEA10">
      <w:pPr>
        <w:numPr>
          <w:ilvl w:val="0"/>
          <w:numId w:val="0"/>
        </w:numPr>
        <w:spacing w:line="360" w:lineRule="exact"/>
        <w:ind w:right="210" w:rightChars="0"/>
        <w:rPr>
          <w:rFonts w:hint="eastAsia" w:ascii="宋体" w:hAnsi="宋体" w:cs="宋体"/>
          <w:color w:val="000000"/>
          <w:sz w:val="24"/>
          <w:szCs w:val="24"/>
          <w:lang w:val="en-US" w:eastAsia="zh-CN"/>
        </w:rPr>
      </w:pPr>
      <w:r>
        <w:rPr>
          <w:rFonts w:hint="eastAsia" w:ascii="宋体" w:hAnsi="宋体" w:cs="宋体"/>
          <w:color w:val="000000"/>
          <w:sz w:val="24"/>
          <w:szCs w:val="24"/>
        </w:rPr>
        <w:t>全员参与，遵守法规，持续改进</w:t>
      </w:r>
    </w:p>
    <w:p w14:paraId="6C4498D7">
      <w:pPr>
        <w:pStyle w:val="60"/>
        <w:spacing w:line="360" w:lineRule="auto"/>
        <w:ind w:left="0" w:leftChars="0" w:firstLine="480" w:firstLineChars="200"/>
        <w:rPr>
          <w:color w:val="000000" w:themeColor="text1"/>
          <w:sz w:val="24"/>
          <w:szCs w:val="26"/>
          <w:lang w:eastAsia="zh-CN"/>
          <w14:textFill>
            <w14:solidFill>
              <w14:schemeClr w14:val="tx1"/>
            </w14:solidFill>
          </w14:textFill>
        </w:rPr>
      </w:pPr>
      <w:r>
        <w:rPr>
          <w:rFonts w:hint="eastAsia" w:ascii="Calibri" w:hAnsi="Calibri" w:eastAsia="宋体" w:cs="Times New Roman"/>
          <w:color w:val="000000" w:themeColor="text1"/>
          <w:sz w:val="24"/>
          <w:szCs w:val="26"/>
          <w:lang w:val="en-US" w:eastAsia="zh-CN" w:bidi="ar-SA"/>
          <w14:textFill>
            <w14:solidFill>
              <w14:schemeClr w14:val="tx1"/>
            </w14:solidFill>
          </w14:textFill>
        </w:rPr>
        <w:t>”的ES方针，通过加强对生产全过程的污染控制，能源、资源的合理使用，不断降低能耗，节约成本，减少污染，以及倡导健康生活方式，关注员工职</w:t>
      </w:r>
      <w:r>
        <w:rPr>
          <w:rFonts w:hint="eastAsia"/>
          <w:color w:val="000000" w:themeColor="text1"/>
          <w:sz w:val="24"/>
          <w:szCs w:val="26"/>
          <w:lang w:eastAsia="zh-CN"/>
          <w14:textFill>
            <w14:solidFill>
              <w14:schemeClr w14:val="tx1"/>
            </w14:solidFill>
          </w14:textFill>
        </w:rPr>
        <w:t>业健康，努力改善工作环境。为确保体系的高效运行、持续改进，采用内审加外审的体系运行模式，针对存在的问题和不足进行改进和完善，结合管理提升活动，对管理文件、记录进行梳理，真正实现闭环式管理和文件的标准化管理模式，确保公司体系运行的规范、科学、高效。</w:t>
      </w:r>
    </w:p>
    <w:p w14:paraId="1F29C3DF">
      <w:pPr>
        <w:pStyle w:val="6"/>
        <w:spacing w:before="240" w:beforeLines="100" w:line="360" w:lineRule="auto"/>
        <w:ind w:left="0" w:right="493"/>
        <w:rPr>
          <w:w w:val="99"/>
          <w:sz w:val="24"/>
          <w:lang w:eastAsia="zh-CN"/>
        </w:rPr>
      </w:pPr>
      <w:r>
        <w:rPr>
          <w:rFonts w:hint="eastAsia" w:asciiTheme="majorEastAsia" w:hAnsiTheme="majorEastAsia" w:eastAsiaTheme="majorEastAsia" w:cstheme="majorEastAsia"/>
          <w:b/>
          <w:bCs/>
          <w:sz w:val="24"/>
          <w:lang w:eastAsia="zh-CN"/>
        </w:rPr>
        <w:t>4.4 特种设备安全管理</w:t>
      </w:r>
    </w:p>
    <w:p w14:paraId="4E72716C">
      <w:pPr>
        <w:pStyle w:val="6"/>
        <w:spacing w:line="360" w:lineRule="auto"/>
        <w:ind w:left="0" w:right="47" w:firstLine="480" w:firstLineChars="200"/>
        <w:jc w:val="both"/>
        <w:rPr>
          <w:rFonts w:ascii="Calibri" w:hAnsi="Calibri"/>
          <w:color w:val="000000" w:themeColor="text1"/>
          <w:sz w:val="24"/>
          <w:lang w:eastAsia="zh-CN"/>
          <w14:textFill>
            <w14:solidFill>
              <w14:schemeClr w14:val="tx1"/>
            </w14:solidFill>
          </w14:textFill>
        </w:rPr>
      </w:pPr>
      <w:r>
        <w:rPr>
          <w:rFonts w:hint="eastAsia" w:ascii="Calibri" w:hAnsi="Calibri"/>
          <w:color w:val="000000" w:themeColor="text1"/>
          <w:sz w:val="24"/>
          <w:lang w:eastAsia="zh-CN"/>
          <w14:textFill>
            <w14:solidFill>
              <w14:schemeClr w14:val="tx1"/>
            </w14:solidFill>
          </w14:textFill>
        </w:rPr>
        <w:t>我公司按照国家有关法律、法规、规章、标准等的要求，建立和完善了安全生产管理制度、设备管理制度和安全操作规程。加强对职工的宣传教育，狠抓制度的落实工作，确保了各项制度的贯彻落实，有效杜绝了“三违” 现象发生。</w:t>
      </w:r>
    </w:p>
    <w:p w14:paraId="56262090">
      <w:pPr>
        <w:pStyle w:val="6"/>
        <w:spacing w:line="360" w:lineRule="auto"/>
        <w:ind w:left="0" w:firstLine="480" w:firstLineChars="200"/>
        <w:jc w:val="both"/>
        <w:rPr>
          <w:rFonts w:ascii="Calibri" w:hAnsi="Calibri"/>
          <w:color w:val="000000" w:themeColor="text1"/>
          <w:sz w:val="24"/>
          <w:lang w:eastAsia="zh-CN"/>
          <w14:textFill>
            <w14:solidFill>
              <w14:schemeClr w14:val="tx1"/>
            </w14:solidFill>
          </w14:textFill>
        </w:rPr>
      </w:pPr>
      <w:r>
        <w:rPr>
          <w:rFonts w:hint="eastAsia" w:ascii="Calibri" w:hAnsi="Calibri"/>
          <w:color w:val="000000" w:themeColor="text1"/>
          <w:sz w:val="24"/>
          <w:lang w:eastAsia="zh-CN"/>
          <w14:textFill>
            <w14:solidFill>
              <w14:schemeClr w14:val="tx1"/>
            </w14:solidFill>
          </w14:textFill>
        </w:rPr>
        <w:t>为了有效防范重、特大事故的发生，公司加强了对特种设备和特种作业人员的安全管理，完善了特种设备和特种作业人员的安全管理制度，对特种设备定期进行保养和检测，及时整改存在的问题，确保设备保持良好的运行状态。公司的特种作业人员，经过上级主管部门培训并考试合格后，持证上岗，规范操作，确保了作业安全。</w:t>
      </w:r>
    </w:p>
    <w:p w14:paraId="0F3723CF">
      <w:pPr>
        <w:pStyle w:val="34"/>
        <w:spacing w:line="419" w:lineRule="exact"/>
        <w:ind w:left="3129"/>
        <w:rPr>
          <w:spacing w:val="2"/>
          <w:highlight w:val="yellow"/>
          <w:lang w:eastAsia="zh-CN"/>
        </w:rPr>
      </w:pPr>
      <w:bookmarkStart w:id="21" w:name="_Toc24912744"/>
      <w:bookmarkStart w:id="22" w:name="_Toc13528_WPSOffice_Level2"/>
    </w:p>
    <w:p w14:paraId="25AACF57">
      <w:pPr>
        <w:pStyle w:val="34"/>
        <w:spacing w:line="419" w:lineRule="exact"/>
        <w:ind w:left="3129"/>
        <w:rPr>
          <w:spacing w:val="2"/>
          <w:highlight w:val="yellow"/>
          <w:lang w:eastAsia="zh-CN"/>
        </w:rPr>
      </w:pPr>
    </w:p>
    <w:p w14:paraId="759CA0E8">
      <w:pPr>
        <w:pStyle w:val="34"/>
        <w:spacing w:line="419" w:lineRule="exact"/>
        <w:ind w:left="3129"/>
        <w:rPr>
          <w:spacing w:val="2"/>
          <w:highlight w:val="yellow"/>
          <w:lang w:eastAsia="zh-CN"/>
        </w:rPr>
      </w:pPr>
    </w:p>
    <w:p w14:paraId="7A2851BD">
      <w:pPr>
        <w:pStyle w:val="34"/>
        <w:spacing w:line="419" w:lineRule="exact"/>
        <w:ind w:left="3129"/>
        <w:rPr>
          <w:spacing w:val="2"/>
          <w:highlight w:val="yellow"/>
          <w:lang w:eastAsia="zh-CN"/>
        </w:rPr>
      </w:pPr>
    </w:p>
    <w:p w14:paraId="3D074E31">
      <w:pPr>
        <w:pStyle w:val="34"/>
        <w:spacing w:line="419" w:lineRule="exact"/>
        <w:ind w:left="3129"/>
        <w:rPr>
          <w:spacing w:val="2"/>
          <w:highlight w:val="yellow"/>
          <w:lang w:eastAsia="zh-CN"/>
        </w:rPr>
      </w:pPr>
    </w:p>
    <w:p w14:paraId="4E97852D">
      <w:pPr>
        <w:pStyle w:val="34"/>
        <w:spacing w:line="419" w:lineRule="exact"/>
        <w:ind w:left="3129"/>
        <w:rPr>
          <w:spacing w:val="2"/>
          <w:highlight w:val="yellow"/>
          <w:lang w:eastAsia="zh-CN"/>
        </w:rPr>
      </w:pPr>
    </w:p>
    <w:p w14:paraId="778CB0B6">
      <w:pPr>
        <w:pStyle w:val="34"/>
        <w:spacing w:line="419" w:lineRule="exact"/>
        <w:ind w:left="3129"/>
        <w:rPr>
          <w:spacing w:val="2"/>
          <w:highlight w:val="yellow"/>
          <w:lang w:eastAsia="zh-CN"/>
        </w:rPr>
      </w:pPr>
    </w:p>
    <w:p w14:paraId="28CA081C">
      <w:pPr>
        <w:pStyle w:val="34"/>
        <w:spacing w:line="419" w:lineRule="exact"/>
        <w:ind w:left="3129"/>
        <w:rPr>
          <w:spacing w:val="2"/>
          <w:highlight w:val="yellow"/>
          <w:lang w:eastAsia="zh-CN"/>
        </w:rPr>
      </w:pPr>
    </w:p>
    <w:p w14:paraId="32F535D2">
      <w:pPr>
        <w:pStyle w:val="34"/>
        <w:spacing w:line="419" w:lineRule="exact"/>
        <w:ind w:left="3129"/>
        <w:rPr>
          <w:spacing w:val="2"/>
          <w:highlight w:val="yellow"/>
          <w:lang w:eastAsia="zh-CN"/>
        </w:rPr>
      </w:pPr>
    </w:p>
    <w:p w14:paraId="5212B119">
      <w:pPr>
        <w:pStyle w:val="34"/>
        <w:spacing w:line="419" w:lineRule="exact"/>
        <w:ind w:left="3129"/>
        <w:rPr>
          <w:spacing w:val="2"/>
          <w:highlight w:val="yellow"/>
          <w:lang w:eastAsia="zh-CN"/>
        </w:rPr>
      </w:pPr>
    </w:p>
    <w:p w14:paraId="496EB243">
      <w:pPr>
        <w:pStyle w:val="34"/>
        <w:spacing w:line="419" w:lineRule="exact"/>
        <w:ind w:left="3129"/>
        <w:rPr>
          <w:spacing w:val="2"/>
          <w:highlight w:val="yellow"/>
          <w:lang w:eastAsia="zh-CN"/>
        </w:rPr>
      </w:pPr>
    </w:p>
    <w:p w14:paraId="4F5EEB1D">
      <w:pPr>
        <w:pStyle w:val="34"/>
        <w:spacing w:line="419" w:lineRule="exact"/>
        <w:ind w:left="3129"/>
        <w:rPr>
          <w:spacing w:val="2"/>
          <w:highlight w:val="yellow"/>
          <w:lang w:eastAsia="zh-CN"/>
        </w:rPr>
      </w:pPr>
    </w:p>
    <w:p w14:paraId="59306BE5">
      <w:pPr>
        <w:pStyle w:val="34"/>
        <w:spacing w:line="419" w:lineRule="exact"/>
        <w:ind w:left="3129"/>
        <w:rPr>
          <w:spacing w:val="2"/>
          <w:highlight w:val="yellow"/>
          <w:lang w:eastAsia="zh-CN"/>
        </w:rPr>
      </w:pPr>
    </w:p>
    <w:p w14:paraId="0B6BC543">
      <w:pPr>
        <w:pStyle w:val="34"/>
        <w:spacing w:line="419" w:lineRule="exact"/>
        <w:rPr>
          <w:spacing w:val="2"/>
          <w:highlight w:val="yellow"/>
          <w:lang w:eastAsia="zh-CN"/>
        </w:rPr>
      </w:pPr>
    </w:p>
    <w:p w14:paraId="2956921A">
      <w:pPr>
        <w:rPr>
          <w:rFonts w:hint="eastAsia"/>
          <w:spacing w:val="2"/>
          <w:lang w:eastAsia="zh-CN"/>
        </w:rPr>
      </w:pPr>
      <w:r>
        <w:rPr>
          <w:rFonts w:hint="eastAsia"/>
          <w:spacing w:val="2"/>
          <w:lang w:eastAsia="zh-CN"/>
        </w:rPr>
        <w:br w:type="page"/>
      </w:r>
    </w:p>
    <w:p w14:paraId="440D2E62">
      <w:pPr>
        <w:pStyle w:val="34"/>
        <w:spacing w:line="419" w:lineRule="exact"/>
        <w:ind w:left="3129"/>
        <w:rPr>
          <w:lang w:eastAsia="zh-CN"/>
        </w:rPr>
      </w:pPr>
      <w:r>
        <w:rPr>
          <w:rFonts w:hint="eastAsia"/>
          <w:spacing w:val="2"/>
          <w:lang w:eastAsia="zh-CN"/>
        </w:rPr>
        <w:t>第五</w:t>
      </w:r>
      <w:r>
        <w:rPr>
          <w:rFonts w:hint="eastAsia"/>
          <w:lang w:eastAsia="zh-CN"/>
        </w:rPr>
        <w:t xml:space="preserve">章  </w:t>
      </w:r>
      <w:r>
        <w:rPr>
          <w:rFonts w:hint="eastAsia"/>
          <w:spacing w:val="2"/>
          <w:lang w:eastAsia="zh-CN"/>
        </w:rPr>
        <w:t>产品质</w:t>
      </w:r>
      <w:r>
        <w:rPr>
          <w:rFonts w:hint="eastAsia"/>
          <w:lang w:eastAsia="zh-CN"/>
        </w:rPr>
        <w:t>量</w:t>
      </w:r>
      <w:r>
        <w:rPr>
          <w:rFonts w:hint="eastAsia"/>
          <w:spacing w:val="2"/>
          <w:lang w:eastAsia="zh-CN"/>
        </w:rPr>
        <w:t>责</w:t>
      </w:r>
      <w:r>
        <w:rPr>
          <w:rFonts w:hint="eastAsia"/>
          <w:lang w:eastAsia="zh-CN"/>
        </w:rPr>
        <w:t>任</w:t>
      </w:r>
      <w:bookmarkEnd w:id="21"/>
      <w:bookmarkEnd w:id="22"/>
    </w:p>
    <w:p w14:paraId="5D08EA4F">
      <w:pPr>
        <w:spacing w:before="17" w:line="220" w:lineRule="exact"/>
        <w:rPr>
          <w:color w:val="FF0000"/>
          <w:lang w:eastAsia="zh-CN"/>
        </w:rPr>
      </w:pPr>
    </w:p>
    <w:p w14:paraId="6640DF00">
      <w:pPr>
        <w:pStyle w:val="6"/>
        <w:spacing w:line="360" w:lineRule="auto"/>
        <w:ind w:left="807" w:right="493" w:hanging="519"/>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5.1 产品质量水平</w:t>
      </w:r>
    </w:p>
    <w:p w14:paraId="433F1884">
      <w:pPr>
        <w:spacing w:line="360" w:lineRule="auto"/>
        <w:ind w:firstLine="480" w:firstLineChars="20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本公司主要产品主要为</w:t>
      </w:r>
      <w:r>
        <w:rPr>
          <w:rFonts w:hint="eastAsia"/>
          <w:color w:val="000000" w:themeColor="text1"/>
          <w:sz w:val="24"/>
          <w:szCs w:val="24"/>
          <w:lang w:val="en-US" w:eastAsia="zh-CN"/>
          <w14:textFill>
            <w14:solidFill>
              <w14:schemeClr w14:val="tx1"/>
            </w14:solidFill>
          </w14:textFill>
        </w:rPr>
        <w:t>儿童安全座椅</w:t>
      </w:r>
      <w:r>
        <w:rPr>
          <w:rFonts w:hint="eastAsia"/>
          <w:color w:val="000000" w:themeColor="text1"/>
          <w:sz w:val="24"/>
          <w:szCs w:val="24"/>
          <w:lang w:eastAsia="zh-CN"/>
          <w14:textFill>
            <w14:solidFill>
              <w14:schemeClr w14:val="tx1"/>
            </w14:solidFill>
          </w14:textFill>
        </w:rPr>
        <w:t>，产品达到“浙江制造”认证标准的水平。</w:t>
      </w:r>
    </w:p>
    <w:p w14:paraId="0B5E6B06">
      <w:pPr>
        <w:spacing w:line="360" w:lineRule="auto"/>
        <w:ind w:right="567" w:firstLine="480" w:firstLineChars="200"/>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产品的关键和重要特性要满足</w:t>
      </w:r>
      <w:r>
        <w:rPr>
          <w:rFonts w:hint="eastAsia"/>
          <w:color w:val="000000" w:themeColor="text1"/>
          <w:sz w:val="24"/>
          <w:szCs w:val="24"/>
          <w:lang w:val="en-US" w:eastAsia="zh-CN"/>
          <w14:textFill>
            <w14:solidFill>
              <w14:schemeClr w14:val="tx1"/>
            </w14:solidFill>
          </w14:textFill>
        </w:rPr>
        <w:t>以下质量目标：</w:t>
      </w:r>
    </w:p>
    <w:p w14:paraId="5E0E1EB4">
      <w:pPr>
        <w:bidi w:val="0"/>
      </w:pPr>
      <w:r>
        <w:rPr>
          <w:rFonts w:hint="eastAsia" w:ascii="宋体" w:hAnsi="宋体" w:cs="宋体"/>
          <w:color w:val="000000"/>
          <w:spacing w:val="20"/>
          <w:sz w:val="24"/>
          <w:szCs w:val="21"/>
          <w:lang w:eastAsia="zh-CN"/>
        </w:rPr>
        <w:t>常规产品成品合格率达到95%，今后三年内每年递增1%顾客满意度90%，今后三年内每年递增1%，开发新产品总体一次成功</w:t>
      </w:r>
      <w:r>
        <w:rPr>
          <w:rFonts w:hint="eastAsia"/>
          <w:lang w:eastAsia="zh-CN"/>
        </w:rPr>
        <w:t xml:space="preserve">                           </w:t>
      </w:r>
      <w:r>
        <w:rPr>
          <w:rFonts w:hint="eastAsia"/>
          <w:lang w:val="en-US" w:eastAsia="zh-CN"/>
        </w:rPr>
        <w:t xml:space="preserve">              </w:t>
      </w:r>
      <w:r>
        <w:rPr>
          <w:rFonts w:hint="eastAsia"/>
          <w:lang w:eastAsia="zh-CN"/>
        </w:rPr>
        <w:t xml:space="preserve">          </w:t>
      </w:r>
    </w:p>
    <w:p w14:paraId="6AB3658D">
      <w:pPr>
        <w:pStyle w:val="49"/>
        <w:spacing w:after="156"/>
        <w:jc w:val="both"/>
        <w:rPr>
          <w:sz w:val="24"/>
          <w:szCs w:val="24"/>
          <w:highlight w:val="yellow"/>
        </w:rPr>
      </w:pPr>
      <w:r>
        <w:rPr>
          <w:rFonts w:hint="eastAsia"/>
        </w:rPr>
        <w:t xml:space="preserve">             </w:t>
      </w:r>
      <w:r>
        <w:rPr>
          <w:rFonts w:hint="eastAsia"/>
          <w:lang w:val="en-US" w:eastAsia="zh-CN"/>
        </w:rPr>
        <w:t xml:space="preserve">  </w:t>
      </w:r>
      <w:r>
        <w:rPr>
          <w:rFonts w:hint="default"/>
        </w:rPr>
        <w:t xml:space="preserve">               </w:t>
      </w:r>
      <w:r>
        <w:rPr>
          <w:rFonts w:hint="eastAsia"/>
          <w:lang w:val="en-US" w:eastAsia="zh-CN"/>
        </w:rPr>
        <w:t xml:space="preserve"> </w:t>
      </w:r>
    </w:p>
    <w:p w14:paraId="6619712E">
      <w:pPr>
        <w:spacing w:before="240" w:beforeLines="100" w:line="360" w:lineRule="auto"/>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5.2 产品售后责任</w:t>
      </w:r>
    </w:p>
    <w:p w14:paraId="13E54C93">
      <w:pPr>
        <w:pStyle w:val="6"/>
        <w:spacing w:line="360" w:lineRule="auto"/>
        <w:ind w:left="0"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  公司根据客户需求，展开售后服务责任。</w:t>
      </w:r>
    </w:p>
    <w:p w14:paraId="76CF9C1A">
      <w:pPr>
        <w:pStyle w:val="6"/>
        <w:spacing w:line="360" w:lineRule="auto"/>
        <w:ind w:left="0"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1）对产品质量及时进行跟踪，</w:t>
      </w:r>
      <w:r>
        <w:rPr>
          <w:rFonts w:hint="eastAsia"/>
          <w:color w:val="000000" w:themeColor="text1"/>
          <w:sz w:val="24"/>
          <w:szCs w:val="24"/>
          <w:lang w:val="en-US" w:eastAsia="zh-CN"/>
          <w14:textFill>
            <w14:solidFill>
              <w14:schemeClr w14:val="tx1"/>
            </w14:solidFill>
          </w14:textFill>
        </w:rPr>
        <w:t>市场部</w:t>
      </w:r>
      <w:r>
        <w:rPr>
          <w:rFonts w:hint="eastAsia"/>
          <w:color w:val="000000" w:themeColor="text1"/>
          <w:sz w:val="24"/>
          <w:szCs w:val="24"/>
          <w:lang w:eastAsia="zh-CN"/>
          <w14:textFill>
            <w14:solidFill>
              <w14:schemeClr w14:val="tx1"/>
            </w14:solidFill>
          </w14:textFill>
        </w:rPr>
        <w:t>每年行一次客户满意调查。与业界伙伴开放合作，持续为客户和全社会创造价值。</w:t>
      </w:r>
    </w:p>
    <w:p w14:paraId="551938D1">
      <w:pPr>
        <w:pStyle w:val="6"/>
        <w:spacing w:line="360" w:lineRule="auto"/>
        <w:ind w:left="0"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2）在与销售业务员电话沟通时，询问公司产品质量情况，并及时将情况反馈给品管部。</w:t>
      </w:r>
    </w:p>
    <w:p w14:paraId="5E2A1983">
      <w:pPr>
        <w:pStyle w:val="6"/>
        <w:spacing w:line="360" w:lineRule="auto"/>
        <w:ind w:left="0"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3）品管部应定期拜访客户，其目的就是要了解客户对公司产品质量控制的评价，以便进一步改善我们的工作。</w:t>
      </w:r>
    </w:p>
    <w:p w14:paraId="25C34C6C">
      <w:pPr>
        <w:pStyle w:val="6"/>
        <w:spacing w:line="360" w:lineRule="auto"/>
        <w:ind w:left="0"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4）每次拜访客户，都应写出书面报告并存档，并派出专业技术人员予以支持，并给出最佳的解决方案。</w:t>
      </w:r>
    </w:p>
    <w:p w14:paraId="7F6EA868">
      <w:pPr>
        <w:pStyle w:val="6"/>
        <w:spacing w:line="360" w:lineRule="auto"/>
        <w:ind w:left="0" w:firstLine="480"/>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  公司本着诚实守信的原则，</w:t>
      </w:r>
      <w:r>
        <w:rPr>
          <w:rFonts w:hint="eastAsia" w:asciiTheme="minorEastAsia" w:hAnsiTheme="minorEastAsia"/>
          <w:color w:val="000000" w:themeColor="text1"/>
          <w:sz w:val="24"/>
          <w:szCs w:val="24"/>
          <w:lang w:eastAsia="zh-CN"/>
          <w14:textFill>
            <w14:solidFill>
              <w14:schemeClr w14:val="tx1"/>
            </w14:solidFill>
          </w14:textFill>
        </w:rPr>
        <w:t>与客户建立长期良好的战略合作关系，客按照公正公平、互惠互利的原则实现了共同发展；在顾客需求的识别上，公司尽最大可能了解顾客需求，建立并实施了《产品和服务的要求控制程序》；重点确立顾客满意度指标并领先同行，增强了顾客对购买公司产品的信心。</w:t>
      </w:r>
    </w:p>
    <w:p w14:paraId="6E2EA2BD">
      <w:pPr>
        <w:pStyle w:val="6"/>
        <w:spacing w:before="240" w:beforeLines="100" w:line="360" w:lineRule="auto"/>
        <w:ind w:left="0" w:right="493"/>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5.3企业社会责任</w:t>
      </w:r>
    </w:p>
    <w:p w14:paraId="3A6D1C9E">
      <w:pPr>
        <w:pStyle w:val="6"/>
        <w:spacing w:line="360" w:lineRule="auto"/>
        <w:ind w:left="0" w:firstLine="480"/>
        <w:rPr>
          <w:color w:val="000000" w:themeColor="text1"/>
          <w:kern w:val="2"/>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公司在专注于经营发展的同时，也不遗余力地参与到慈善事业中，承担起自己的各项社会责任，公司具体在社会责任方面的作为，详见</w:t>
      </w:r>
      <w:r>
        <w:rPr>
          <w:rFonts w:hint="eastAsia"/>
          <w:color w:val="000000" w:themeColor="text1"/>
          <w:kern w:val="2"/>
          <w:sz w:val="24"/>
          <w:szCs w:val="24"/>
          <w:lang w:eastAsia="zh-CN"/>
          <w14:textFill>
            <w14:solidFill>
              <w14:schemeClr w14:val="tx1"/>
            </w14:solidFill>
          </w14:textFill>
        </w:rPr>
        <w:t>《社会责任报告》。</w:t>
      </w:r>
    </w:p>
    <w:p w14:paraId="229987AA">
      <w:pPr>
        <w:pStyle w:val="6"/>
        <w:spacing w:line="360" w:lineRule="auto"/>
        <w:ind w:left="0" w:firstLine="480"/>
        <w:jc w:val="center"/>
        <w:rPr>
          <w:rFonts w:ascii="黑体" w:hAnsi="黑体" w:eastAsia="黑体"/>
          <w:spacing w:val="2"/>
          <w:sz w:val="32"/>
          <w:szCs w:val="32"/>
          <w:lang w:eastAsia="zh-CN"/>
        </w:rPr>
      </w:pPr>
      <w:bookmarkStart w:id="23" w:name="_Toc22209_WPSOffice_Level2"/>
    </w:p>
    <w:p w14:paraId="76CA8D27">
      <w:pPr>
        <w:pStyle w:val="6"/>
        <w:spacing w:line="360" w:lineRule="auto"/>
        <w:ind w:left="0" w:firstLine="480"/>
        <w:jc w:val="center"/>
        <w:rPr>
          <w:rFonts w:ascii="黑体" w:hAnsi="黑体" w:eastAsia="黑体"/>
          <w:spacing w:val="2"/>
          <w:sz w:val="32"/>
          <w:szCs w:val="32"/>
          <w:lang w:eastAsia="zh-CN"/>
        </w:rPr>
      </w:pPr>
    </w:p>
    <w:p w14:paraId="050CAC3E">
      <w:pPr>
        <w:pStyle w:val="6"/>
        <w:spacing w:line="360" w:lineRule="auto"/>
        <w:ind w:left="0" w:firstLine="480"/>
        <w:jc w:val="center"/>
        <w:rPr>
          <w:rFonts w:ascii="黑体" w:hAnsi="黑体" w:eastAsia="黑体"/>
          <w:spacing w:val="2"/>
          <w:sz w:val="32"/>
          <w:szCs w:val="32"/>
          <w:lang w:eastAsia="zh-CN"/>
        </w:rPr>
      </w:pPr>
    </w:p>
    <w:p w14:paraId="04473D41">
      <w:pPr>
        <w:pStyle w:val="6"/>
        <w:spacing w:line="360" w:lineRule="auto"/>
        <w:ind w:left="0" w:firstLine="480"/>
        <w:jc w:val="center"/>
        <w:rPr>
          <w:rFonts w:ascii="黑体" w:hAnsi="黑体" w:eastAsia="黑体"/>
          <w:spacing w:val="2"/>
          <w:sz w:val="32"/>
          <w:szCs w:val="32"/>
          <w:lang w:eastAsia="zh-CN"/>
        </w:rPr>
      </w:pPr>
    </w:p>
    <w:p w14:paraId="2BA235B3">
      <w:pPr>
        <w:pStyle w:val="6"/>
        <w:spacing w:line="360" w:lineRule="auto"/>
        <w:ind w:left="0" w:firstLine="480"/>
        <w:jc w:val="center"/>
        <w:rPr>
          <w:rFonts w:ascii="黑体" w:hAnsi="黑体" w:eastAsia="黑体"/>
          <w:spacing w:val="2"/>
          <w:sz w:val="32"/>
          <w:szCs w:val="32"/>
          <w:lang w:eastAsia="zh-CN"/>
        </w:rPr>
      </w:pPr>
    </w:p>
    <w:p w14:paraId="3917A024">
      <w:pPr>
        <w:pStyle w:val="6"/>
        <w:spacing w:line="360" w:lineRule="auto"/>
        <w:ind w:left="0" w:leftChars="0" w:firstLine="0" w:firstLineChars="0"/>
        <w:jc w:val="both"/>
        <w:rPr>
          <w:rFonts w:hint="eastAsia" w:ascii="黑体" w:hAnsi="黑体" w:eastAsia="黑体"/>
          <w:spacing w:val="2"/>
          <w:sz w:val="32"/>
          <w:szCs w:val="32"/>
          <w:lang w:eastAsia="zh-CN"/>
        </w:rPr>
      </w:pPr>
    </w:p>
    <w:p w14:paraId="1B37CAB1">
      <w:pPr>
        <w:rPr>
          <w:rFonts w:hint="eastAsia" w:ascii="黑体" w:hAnsi="黑体" w:eastAsia="黑体"/>
          <w:spacing w:val="2"/>
          <w:sz w:val="32"/>
          <w:szCs w:val="32"/>
          <w:lang w:eastAsia="zh-CN"/>
        </w:rPr>
      </w:pPr>
    </w:p>
    <w:p w14:paraId="25A8D336">
      <w:pPr>
        <w:ind w:firstLine="3240" w:firstLineChars="1000"/>
        <w:rPr>
          <w:color w:val="FF0000"/>
          <w:kern w:val="2"/>
          <w:sz w:val="24"/>
          <w:szCs w:val="24"/>
          <w:lang w:eastAsia="zh-CN"/>
        </w:rPr>
      </w:pPr>
      <w:r>
        <w:rPr>
          <w:rFonts w:hint="eastAsia" w:ascii="黑体" w:hAnsi="黑体" w:eastAsia="黑体"/>
          <w:spacing w:val="2"/>
          <w:sz w:val="32"/>
          <w:szCs w:val="32"/>
          <w:lang w:eastAsia="zh-CN"/>
        </w:rPr>
        <w:t>第六章  产品质量承诺</w:t>
      </w:r>
      <w:bookmarkEnd w:id="23"/>
    </w:p>
    <w:p w14:paraId="40279951">
      <w:pPr>
        <w:pStyle w:val="6"/>
        <w:spacing w:line="360" w:lineRule="auto"/>
        <w:ind w:left="0" w:right="493"/>
        <w:rPr>
          <w:rFonts w:asciiTheme="majorEastAsia" w:hAnsiTheme="majorEastAsia" w:eastAsiaTheme="majorEastAsia" w:cstheme="majorEastAsia"/>
          <w:b/>
          <w:bCs/>
          <w:sz w:val="24"/>
          <w:lang w:eastAsia="zh-CN"/>
        </w:rPr>
      </w:pPr>
      <w:r>
        <w:rPr>
          <w:rFonts w:hint="eastAsia" w:asciiTheme="majorEastAsia" w:hAnsiTheme="majorEastAsia" w:eastAsiaTheme="majorEastAsia" w:cstheme="majorEastAsia"/>
          <w:b/>
          <w:bCs/>
          <w:sz w:val="24"/>
          <w:lang w:eastAsia="zh-CN"/>
        </w:rPr>
        <w:t>6.1 质量投诉处理</w:t>
      </w:r>
    </w:p>
    <w:p w14:paraId="52F44830">
      <w:pPr>
        <w:keepNext w:val="0"/>
        <w:keepLines w:val="0"/>
        <w:widowControl/>
        <w:suppressLineNumbers w:val="0"/>
        <w:jc w:val="left"/>
        <w:rPr>
          <w:rFonts w:hint="eastAsia" w:ascii="宋体" w:hAnsi="宋体" w:eastAsia="宋体" w:cs="Times New Roman"/>
          <w:kern w:val="2"/>
          <w:sz w:val="24"/>
          <w:szCs w:val="24"/>
          <w:lang w:val="en-US" w:eastAsia="zh-CN"/>
        </w:rPr>
      </w:pPr>
      <w:r>
        <w:rPr>
          <w:rFonts w:hint="eastAsia" w:asciiTheme="minorEastAsia" w:hAnsiTheme="minorEastAsia"/>
          <w:sz w:val="24"/>
          <w:szCs w:val="24"/>
          <w:lang w:eastAsia="zh-CN"/>
        </w:rPr>
        <w:t>投诉的</w:t>
      </w:r>
      <w:r>
        <w:rPr>
          <w:rFonts w:hint="eastAsia" w:ascii="宋体" w:hAnsi="宋体"/>
          <w:kern w:val="2"/>
          <w:sz w:val="24"/>
          <w:szCs w:val="24"/>
          <w:lang w:eastAsia="zh-CN"/>
        </w:rPr>
        <w:t>处理流程：</w:t>
      </w:r>
      <w:r>
        <w:rPr>
          <w:rFonts w:hint="eastAsia" w:ascii="宋体" w:hAnsi="宋体"/>
          <w:kern w:val="2"/>
          <w:sz w:val="24"/>
          <w:szCs w:val="24"/>
          <w:lang w:val="en-US" w:eastAsia="zh-CN"/>
        </w:rPr>
        <w:t>市场部</w:t>
      </w:r>
      <w:r>
        <w:rPr>
          <w:rFonts w:hint="eastAsia" w:ascii="宋体" w:hAnsi="宋体"/>
          <w:kern w:val="2"/>
          <w:sz w:val="24"/>
          <w:szCs w:val="24"/>
          <w:lang w:eastAsia="zh-CN"/>
        </w:rPr>
        <w:t>负责收集客户信息，接收和处理客户的投诉，流程见</w:t>
      </w:r>
      <w:r>
        <w:fldChar w:fldCharType="begin"/>
      </w:r>
      <w:r>
        <w:rPr>
          <w:lang w:eastAsia="zh-CN"/>
        </w:rPr>
        <w:instrText xml:space="preserve"> REF _Ref363386902 \h  \* MERGEFORMAT </w:instrText>
      </w:r>
      <w:r>
        <w:fldChar w:fldCharType="separate"/>
      </w:r>
      <w:r>
        <w:rPr>
          <w:rFonts w:hint="eastAsia" w:ascii="宋体" w:hAnsi="宋体"/>
          <w:kern w:val="2"/>
          <w:sz w:val="24"/>
          <w:szCs w:val="24"/>
          <w:lang w:eastAsia="zh-CN"/>
        </w:rPr>
        <w:t>图6.1投诉管理流程</w:t>
      </w:r>
      <w:r>
        <w:fldChar w:fldCharType="end"/>
      </w:r>
      <w:r>
        <w:rPr>
          <w:rFonts w:hint="eastAsia" w:ascii="宋体" w:hAnsi="宋体"/>
          <w:kern w:val="2"/>
          <w:sz w:val="24"/>
          <w:szCs w:val="24"/>
          <w:lang w:eastAsia="zh-CN"/>
        </w:rPr>
        <w:t>。品管部的职责是：客户质量投诉、三包索赔、外部退/换货接收处理；业务员外部质量处理支持、重大售后服务的组织与落实；协助业务员做好质量信息的处理回复；客户质量要求识别输入与管理；与公司品管部等职能部门接口做好售后服务工作；外部质量运行、客户</w:t>
      </w:r>
      <w:r>
        <w:rPr>
          <w:rFonts w:hint="eastAsia" w:ascii="宋体" w:hAnsi="宋体" w:eastAsia="宋体" w:cs="Times New Roman"/>
          <w:kern w:val="2"/>
          <w:sz w:val="24"/>
          <w:szCs w:val="24"/>
          <w:lang w:val="en-US" w:eastAsia="zh-CN"/>
        </w:rPr>
        <w:t>质量满意度分析与组织改善等。最大限度减少顾客不满和业务流失。</w:t>
      </w:r>
    </w:p>
    <w:p w14:paraId="732F4074">
      <w:pPr>
        <w:keepNext w:val="0"/>
        <w:keepLines w:val="0"/>
        <w:widowControl/>
        <w:suppressLineNumbers w:val="0"/>
        <w:jc w:val="left"/>
        <w:rPr>
          <w:rFonts w:hint="eastAsia" w:ascii="宋体" w:hAnsi="宋体" w:eastAsia="宋体" w:cs="Times New Roman"/>
          <w:kern w:val="2"/>
          <w:sz w:val="24"/>
          <w:szCs w:val="24"/>
          <w:lang w:val="en-US" w:eastAsia="zh-CN"/>
        </w:rPr>
      </w:pPr>
      <w:r>
        <w:rPr>
          <w:rFonts w:hint="eastAsia" w:ascii="宋体" w:hAnsi="宋体" w:eastAsia="宋体" w:cs="Times New Roman"/>
          <w:kern w:val="2"/>
          <w:sz w:val="24"/>
          <w:szCs w:val="24"/>
          <w:lang w:val="en-US" w:eastAsia="zh-CN"/>
        </w:rPr>
        <w:t>质量承诺：</w:t>
      </w:r>
    </w:p>
    <w:p w14:paraId="465AD060">
      <w:pPr>
        <w:keepNext w:val="0"/>
        <w:keepLines w:val="0"/>
        <w:widowControl/>
        <w:suppressLineNumbers w:val="0"/>
        <w:jc w:val="left"/>
      </w:pPr>
      <w:r>
        <w:rPr>
          <w:rFonts w:hint="eastAsia" w:ascii="宋体" w:hAnsi="宋体" w:eastAsia="宋体" w:cs="宋体"/>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 xml:space="preserve">自购买产品之日起 2 年内，出现因设计、制造原因引起的质量问题，由制造单位免费修理、更换。 </w:t>
      </w:r>
    </w:p>
    <w:p w14:paraId="6E46E9BD">
      <w:pPr>
        <w:keepNext w:val="0"/>
        <w:keepLines w:val="0"/>
        <w:widowControl/>
        <w:suppressLineNumbers w:val="0"/>
        <w:jc w:val="left"/>
      </w:pPr>
      <w:r>
        <w:rPr>
          <w:rFonts w:hint="eastAsia" w:ascii="宋体" w:hAnsi="宋体" w:eastAsia="宋体" w:cs="宋体"/>
          <w:color w:val="000000"/>
          <w:kern w:val="0"/>
          <w:sz w:val="21"/>
          <w:szCs w:val="21"/>
          <w:lang w:val="en-US" w:eastAsia="zh-CN" w:bidi="ar"/>
        </w:rPr>
        <w:t>2、发生交通事故后提供公安机关交通管理部门出具的交通事故责任认定书，免费更换。</w:t>
      </w:r>
    </w:p>
    <w:p w14:paraId="3E605831">
      <w:pPr>
        <w:keepNext w:val="0"/>
        <w:keepLines w:val="0"/>
        <w:widowControl/>
        <w:suppressLineNumbers w:val="0"/>
        <w:jc w:val="left"/>
      </w:pPr>
    </w:p>
    <w:p w14:paraId="526921BB">
      <w:pPr>
        <w:spacing w:line="360" w:lineRule="auto"/>
        <w:ind w:firstLine="480" w:firstLineChars="200"/>
        <w:rPr>
          <w:rFonts w:hint="eastAsia" w:ascii="宋体" w:hAnsi="宋体"/>
          <w:kern w:val="2"/>
          <w:sz w:val="24"/>
          <w:szCs w:val="24"/>
          <w:lang w:eastAsia="zh-CN"/>
        </w:rPr>
      </w:pPr>
    </w:p>
    <w:p w14:paraId="565E7606">
      <w:pPr>
        <w:pStyle w:val="2"/>
        <w:rPr>
          <w:lang w:eastAsia="zh-CN"/>
        </w:rPr>
      </w:pPr>
    </w:p>
    <w:p w14:paraId="6A185D32">
      <w:pPr>
        <w:spacing w:line="300" w:lineRule="auto"/>
        <w:ind w:firstLine="440" w:firstLineChars="200"/>
        <w:jc w:val="center"/>
        <w:rPr>
          <w:rFonts w:cs="宋体" w:asciiTheme="majorEastAsia" w:hAnsiTheme="majorEastAsia" w:eastAsiaTheme="majorEastAsia"/>
          <w:sz w:val="24"/>
          <w:szCs w:val="24"/>
          <w:highlight w:val="yellow"/>
          <w:lang w:eastAsia="zh-CN"/>
        </w:rPr>
      </w:pPr>
      <w:r>
        <w:rPr>
          <w:rFonts w:hint="eastAsia"/>
          <w:lang w:eastAsia="zh-CN"/>
        </w:rPr>
        <w:drawing>
          <wp:inline distT="0" distB="0" distL="114300" distR="114300">
            <wp:extent cx="4351655" cy="6055995"/>
            <wp:effectExtent l="0" t="0" r="0" b="9525"/>
            <wp:docPr id="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pic:cNvPicPr>
                      <a:picLocks noChangeAspect="1"/>
                    </pic:cNvPicPr>
                  </pic:nvPicPr>
                  <pic:blipFill>
                    <a:blip r:embed="rId14"/>
                    <a:stretch>
                      <a:fillRect/>
                    </a:stretch>
                  </pic:blipFill>
                  <pic:spPr>
                    <a:xfrm>
                      <a:off x="0" y="0"/>
                      <a:ext cx="4351655" cy="6055995"/>
                    </a:xfrm>
                    <a:prstGeom prst="rect">
                      <a:avLst/>
                    </a:prstGeom>
                    <a:noFill/>
                    <a:ln>
                      <a:noFill/>
                    </a:ln>
                  </pic:spPr>
                </pic:pic>
              </a:graphicData>
            </a:graphic>
          </wp:inline>
        </w:drawing>
      </w:r>
    </w:p>
    <w:p w14:paraId="0AAA5BB5">
      <w:pPr>
        <w:pStyle w:val="5"/>
        <w:spacing w:after="120" w:afterLines="50"/>
        <w:jc w:val="center"/>
        <w:rPr>
          <w:rFonts w:ascii="宋体" w:hAnsi="宋体" w:eastAsia="宋体" w:cs="宋体"/>
          <w:b/>
          <w:kern w:val="0"/>
          <w:sz w:val="24"/>
          <w:szCs w:val="24"/>
        </w:rPr>
      </w:pPr>
      <w:bookmarkStart w:id="24" w:name="_Ref363386902"/>
      <w:r>
        <w:rPr>
          <w:rFonts w:hint="eastAsia" w:ascii="宋体" w:hAnsi="宋体" w:eastAsia="宋体"/>
          <w:b/>
          <w:sz w:val="24"/>
          <w:szCs w:val="24"/>
        </w:rPr>
        <w:t>图6.1投诉管理流程</w:t>
      </w:r>
      <w:bookmarkEnd w:id="24"/>
    </w:p>
    <w:p w14:paraId="355F2964">
      <w:pPr>
        <w:pStyle w:val="41"/>
        <w:spacing w:line="360" w:lineRule="auto"/>
        <w:ind w:firstLine="480"/>
        <w:rPr>
          <w:rFonts w:ascii="宋体" w:hAnsi="宋体"/>
          <w:color w:val="auto"/>
        </w:rPr>
      </w:pPr>
      <w:r>
        <w:rPr>
          <w:rFonts w:hint="eastAsia" w:ascii="宋体" w:hAnsi="宋体"/>
          <w:color w:val="auto"/>
          <w:lang w:val="en-US" w:eastAsia="zh-CN"/>
        </w:rPr>
        <w:t>市场部</w:t>
      </w:r>
      <w:r>
        <w:rPr>
          <w:rFonts w:ascii="宋体" w:hAnsi="宋体"/>
          <w:color w:val="auto"/>
        </w:rPr>
        <w:t>负责接收、收集顾客的抱怨/投诉，将顾客的意见记录，通过</w:t>
      </w:r>
      <w:r>
        <w:rPr>
          <w:rFonts w:hint="eastAsia" w:ascii="宋体" w:hAnsi="宋体"/>
          <w:color w:val="auto"/>
        </w:rPr>
        <w:t>客诉处理记录或顾客专用格式，</w:t>
      </w:r>
      <w:r>
        <w:rPr>
          <w:rFonts w:ascii="宋体" w:hAnsi="宋体"/>
          <w:color w:val="auto"/>
        </w:rPr>
        <w:t>将相关信息传递到</w:t>
      </w:r>
      <w:r>
        <w:rPr>
          <w:rFonts w:hint="eastAsia" w:ascii="宋体" w:hAnsi="宋体"/>
          <w:color w:val="auto"/>
          <w:lang w:eastAsia="zh-CN"/>
        </w:rPr>
        <w:t>品管部</w:t>
      </w:r>
      <w:r>
        <w:rPr>
          <w:rFonts w:ascii="宋体" w:hAnsi="宋体"/>
          <w:color w:val="auto"/>
        </w:rPr>
        <w:t>，</w:t>
      </w:r>
      <w:r>
        <w:rPr>
          <w:rFonts w:hint="eastAsia" w:ascii="宋体" w:hAnsi="宋体"/>
          <w:color w:val="auto"/>
          <w:lang w:eastAsia="zh-CN"/>
        </w:rPr>
        <w:t>品管部</w:t>
      </w:r>
      <w:r>
        <w:rPr>
          <w:rFonts w:hint="eastAsia" w:ascii="宋体" w:hAnsi="宋体"/>
          <w:color w:val="auto"/>
        </w:rPr>
        <w:t>接到顾客投诉反馈信息后，立即组织相关人员对可疑产品进行区分隔离：</w:t>
      </w:r>
      <w:r>
        <w:rPr>
          <w:rFonts w:ascii="宋体" w:hAnsi="宋体"/>
          <w:color w:val="auto"/>
        </w:rPr>
        <w:fldChar w:fldCharType="begin"/>
      </w:r>
      <w:r>
        <w:rPr>
          <w:rFonts w:hint="eastAsia" w:ascii="宋体" w:hAnsi="宋体"/>
          <w:color w:val="auto"/>
        </w:rPr>
        <w:instrText xml:space="preserve">= 1 \* GB3</w:instrText>
      </w:r>
      <w:r>
        <w:rPr>
          <w:rFonts w:ascii="宋体" w:hAnsi="宋体"/>
          <w:color w:val="auto"/>
        </w:rPr>
        <w:fldChar w:fldCharType="separate"/>
      </w:r>
      <w:r>
        <w:rPr>
          <w:rFonts w:hint="eastAsia" w:ascii="宋体" w:hAnsi="宋体"/>
          <w:color w:val="auto"/>
        </w:rPr>
        <w:t>①</w:t>
      </w:r>
      <w:r>
        <w:rPr>
          <w:rFonts w:ascii="宋体" w:hAnsi="宋体"/>
          <w:color w:val="auto"/>
        </w:rPr>
        <w:fldChar w:fldCharType="end"/>
      </w:r>
      <w:r>
        <w:rPr>
          <w:rFonts w:hint="eastAsia" w:ascii="宋体" w:hAnsi="宋体"/>
          <w:color w:val="auto"/>
        </w:rPr>
        <w:t>区分隔离的可疑产品包括在制品，成品仓库，发运的在途品，外库存，涉及到外协件和原材料的应包含原材料库和相应的分供方；</w:t>
      </w:r>
      <w:r>
        <w:rPr>
          <w:rFonts w:ascii="宋体" w:hAnsi="宋体"/>
          <w:color w:val="auto"/>
        </w:rPr>
        <w:fldChar w:fldCharType="begin"/>
      </w:r>
      <w:r>
        <w:rPr>
          <w:rFonts w:hint="eastAsia" w:ascii="宋体" w:hAnsi="宋体"/>
          <w:color w:val="auto"/>
        </w:rPr>
        <w:instrText xml:space="preserve">= 2 \* GB3</w:instrText>
      </w:r>
      <w:r>
        <w:rPr>
          <w:rFonts w:ascii="宋体" w:hAnsi="宋体"/>
          <w:color w:val="auto"/>
        </w:rPr>
        <w:fldChar w:fldCharType="separate"/>
      </w:r>
      <w:r>
        <w:rPr>
          <w:rFonts w:hint="eastAsia" w:ascii="宋体" w:hAnsi="宋体"/>
          <w:color w:val="auto"/>
        </w:rPr>
        <w:t>②</w:t>
      </w:r>
      <w:r>
        <w:rPr>
          <w:rFonts w:ascii="宋体" w:hAnsi="宋体"/>
          <w:color w:val="auto"/>
        </w:rPr>
        <w:fldChar w:fldCharType="end"/>
      </w:r>
      <w:r>
        <w:rPr>
          <w:rFonts w:hint="eastAsia" w:ascii="宋体" w:hAnsi="宋体"/>
          <w:color w:val="auto"/>
          <w:lang w:eastAsia="zh-CN"/>
        </w:rPr>
        <w:t>品管部</w:t>
      </w:r>
      <w:r>
        <w:rPr>
          <w:rFonts w:hint="eastAsia" w:ascii="宋体" w:hAnsi="宋体"/>
          <w:color w:val="auto"/>
        </w:rPr>
        <w:t>组织相关人员根据异常情况，确定临时措施，对可疑不合格品进行检查、返工、返修或者报废处理；必要时，填写《顾客投诉</w:t>
      </w:r>
      <w:r>
        <w:rPr>
          <w:rFonts w:hint="eastAsia" w:ascii="宋体" w:hAnsi="宋体"/>
          <w:color w:val="auto"/>
          <w:lang w:val="en-US" w:eastAsia="zh-CN"/>
        </w:rPr>
        <w:t>记录</w:t>
      </w:r>
      <w:r>
        <w:rPr>
          <w:rFonts w:hint="eastAsia" w:ascii="宋体" w:hAnsi="宋体"/>
          <w:color w:val="auto"/>
        </w:rPr>
        <w:t>表》；</w:t>
      </w:r>
      <w:r>
        <w:rPr>
          <w:rFonts w:ascii="宋体" w:hAnsi="宋体"/>
          <w:color w:val="auto"/>
        </w:rPr>
        <w:fldChar w:fldCharType="begin"/>
      </w:r>
      <w:r>
        <w:rPr>
          <w:rFonts w:hint="eastAsia" w:ascii="宋体" w:hAnsi="宋体"/>
          <w:color w:val="auto"/>
        </w:rPr>
        <w:instrText xml:space="preserve">= 3 \* GB3</w:instrText>
      </w:r>
      <w:r>
        <w:rPr>
          <w:rFonts w:ascii="宋体" w:hAnsi="宋体"/>
          <w:color w:val="auto"/>
        </w:rPr>
        <w:fldChar w:fldCharType="separate"/>
      </w:r>
      <w:r>
        <w:rPr>
          <w:rFonts w:hint="eastAsia" w:ascii="宋体" w:hAnsi="宋体"/>
          <w:color w:val="auto"/>
        </w:rPr>
        <w:t>③</w:t>
      </w:r>
      <w:r>
        <w:rPr>
          <w:rFonts w:ascii="宋体" w:hAnsi="宋体"/>
          <w:color w:val="auto"/>
        </w:rPr>
        <w:fldChar w:fldCharType="end"/>
      </w:r>
      <w:r>
        <w:rPr>
          <w:rFonts w:hint="eastAsia" w:ascii="宋体" w:hAnsi="宋体"/>
          <w:color w:val="auto"/>
        </w:rPr>
        <w:t>在</w:t>
      </w:r>
      <w:r>
        <w:rPr>
          <w:rFonts w:hint="default" w:ascii="宋体" w:hAnsi="宋体"/>
          <w:color w:val="auto"/>
        </w:rPr>
        <w:t>24</w:t>
      </w:r>
      <w:r>
        <w:rPr>
          <w:rFonts w:hint="eastAsia" w:ascii="宋体" w:hAnsi="宋体"/>
          <w:color w:val="auto"/>
          <w:lang w:val="en-US" w:eastAsia="zh-Hans"/>
        </w:rPr>
        <w:t>小时内做出响应并提出初步解决方案</w:t>
      </w:r>
      <w:r>
        <w:rPr>
          <w:rFonts w:hint="eastAsia" w:ascii="宋体" w:hAnsi="宋体"/>
          <w:color w:val="auto"/>
        </w:rPr>
        <w:t>。</w:t>
      </w:r>
    </w:p>
    <w:p w14:paraId="74CC2CF7">
      <w:pPr>
        <w:pStyle w:val="41"/>
        <w:spacing w:line="360" w:lineRule="auto"/>
        <w:ind w:firstLine="480"/>
        <w:rPr>
          <w:rFonts w:ascii="宋体" w:hAnsi="宋体"/>
          <w:color w:val="auto"/>
        </w:rPr>
      </w:pPr>
      <w:r>
        <w:rPr>
          <w:rFonts w:ascii="宋体" w:hAnsi="宋体"/>
          <w:color w:val="auto"/>
        </w:rPr>
        <w:t>若分析确认的结果是本公司的制造质量问题，</w:t>
      </w:r>
      <w:r>
        <w:rPr>
          <w:rFonts w:hint="eastAsia" w:ascii="宋体" w:hAnsi="宋体"/>
          <w:color w:val="auto"/>
          <w:lang w:eastAsia="zh-CN"/>
        </w:rPr>
        <w:t>品管部</w:t>
      </w:r>
      <w:r>
        <w:rPr>
          <w:rFonts w:ascii="宋体" w:hAnsi="宋体"/>
          <w:color w:val="auto"/>
        </w:rPr>
        <w:t>组织相关人员分析原因，以确定根本原因，提出纠正和预防措施并组织实施，适当采用与风险相适应的防错技术</w:t>
      </w:r>
      <w:r>
        <w:rPr>
          <w:rFonts w:hint="eastAsia" w:ascii="宋体" w:hAnsi="宋体"/>
          <w:color w:val="auto"/>
        </w:rPr>
        <w:t>。</w:t>
      </w:r>
      <w:r>
        <w:rPr>
          <w:rFonts w:hint="eastAsia" w:ascii="宋体" w:hAnsi="宋体"/>
          <w:color w:val="auto"/>
          <w:lang w:eastAsia="zh-CN"/>
        </w:rPr>
        <w:t>品管部</w:t>
      </w:r>
      <w:r>
        <w:rPr>
          <w:rFonts w:ascii="宋体" w:hAnsi="宋体"/>
          <w:color w:val="auto"/>
        </w:rPr>
        <w:t>评价纠正和预防措施的有效性，防止问题的再次发生。</w:t>
      </w:r>
    </w:p>
    <w:p w14:paraId="2BCC3B7F">
      <w:pPr>
        <w:pStyle w:val="41"/>
        <w:spacing w:line="360" w:lineRule="auto"/>
        <w:ind w:firstLine="480"/>
        <w:rPr>
          <w:rFonts w:ascii="宋体" w:hAnsi="宋体"/>
          <w:color w:val="auto"/>
        </w:rPr>
      </w:pPr>
      <w:r>
        <w:rPr>
          <w:rFonts w:hint="eastAsia" w:ascii="宋体" w:hAnsi="宋体"/>
          <w:color w:val="auto"/>
        </w:rPr>
        <w:t>投诉信息的</w:t>
      </w:r>
      <w:r>
        <w:rPr>
          <w:rFonts w:hint="eastAsia" w:ascii="宋体" w:hAnsi="宋体"/>
          <w:color w:val="000000" w:themeColor="text1"/>
          <w14:textFill>
            <w14:solidFill>
              <w14:schemeClr w14:val="tx1"/>
            </w14:solidFill>
          </w14:textFill>
        </w:rPr>
        <w:t>积累、分析。售后服务</w:t>
      </w:r>
      <w:r>
        <w:rPr>
          <w:rFonts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品管部</w:t>
      </w:r>
      <w:r>
        <w:rPr>
          <w:rFonts w:ascii="宋体" w:hAnsi="宋体"/>
          <w:color w:val="000000" w:themeColor="text1"/>
          <w14:textFill>
            <w14:solidFill>
              <w14:schemeClr w14:val="tx1"/>
            </w14:solidFill>
          </w14:textFill>
        </w:rPr>
        <w:t>负责定期对顾客投诉情况进行统计</w:t>
      </w: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品管部</w:t>
      </w:r>
      <w:r>
        <w:rPr>
          <w:rFonts w:hint="eastAsia" w:ascii="宋体" w:hAnsi="宋体"/>
          <w:color w:val="000000" w:themeColor="text1"/>
          <w14:textFill>
            <w14:solidFill>
              <w14:schemeClr w14:val="tx1"/>
            </w14:solidFill>
          </w14:textFill>
        </w:rPr>
        <w:t>负责对顾客反馈回的《</w:t>
      </w:r>
      <w:r>
        <w:rPr>
          <w:rFonts w:hint="eastAsia" w:ascii="宋体" w:hAnsi="宋体"/>
          <w:color w:val="auto"/>
        </w:rPr>
        <w:t>顾客投诉</w:t>
      </w:r>
      <w:r>
        <w:rPr>
          <w:rFonts w:hint="eastAsia" w:ascii="宋体" w:hAnsi="宋体"/>
          <w:color w:val="auto"/>
          <w:lang w:val="en-US" w:eastAsia="zh-CN"/>
        </w:rPr>
        <w:t>记录</w:t>
      </w:r>
      <w:r>
        <w:rPr>
          <w:rFonts w:hint="eastAsia" w:ascii="宋体" w:hAnsi="宋体"/>
          <w:color w:val="auto"/>
        </w:rPr>
        <w:t>表</w:t>
      </w:r>
      <w:r>
        <w:rPr>
          <w:rFonts w:hint="eastAsia" w:ascii="宋体" w:hAnsi="宋体"/>
          <w:color w:val="000000" w:themeColor="text1"/>
          <w14:textFill>
            <w14:solidFill>
              <w14:schemeClr w14:val="tx1"/>
            </w14:solidFill>
          </w14:textFill>
        </w:rPr>
        <w:t>》等单据和产品退回的情报展开分析，制订解决的措施，跟踪解决措施的有效性直至问</w:t>
      </w:r>
      <w:r>
        <w:rPr>
          <w:rFonts w:hint="eastAsia" w:ascii="宋体" w:hAnsi="宋体"/>
          <w:color w:val="auto"/>
        </w:rPr>
        <w:t>题关闭。</w:t>
      </w:r>
    </w:p>
    <w:p w14:paraId="4AD98936">
      <w:pPr>
        <w:pStyle w:val="41"/>
        <w:spacing w:before="240" w:beforeLines="100" w:line="360" w:lineRule="auto"/>
        <w:ind w:firstLine="0" w:firstLineChars="0"/>
        <w:rPr>
          <w:rFonts w:asciiTheme="majorEastAsia" w:hAnsiTheme="majorEastAsia" w:eastAsiaTheme="majorEastAsia" w:cstheme="majorEastAsia"/>
          <w:b/>
          <w:bCs/>
          <w:kern w:val="0"/>
          <w:szCs w:val="26"/>
        </w:rPr>
      </w:pPr>
      <w:r>
        <w:rPr>
          <w:rFonts w:hint="eastAsia" w:asciiTheme="majorEastAsia" w:hAnsiTheme="majorEastAsia" w:eastAsiaTheme="majorEastAsia" w:cstheme="majorEastAsia"/>
          <w:b/>
          <w:bCs/>
          <w:kern w:val="0"/>
          <w:szCs w:val="26"/>
        </w:rPr>
        <w:t>6.2产品质量承诺</w:t>
      </w:r>
    </w:p>
    <w:p w14:paraId="12DE8FBB">
      <w:pPr>
        <w:widowControl/>
        <w:spacing w:line="360" w:lineRule="auto"/>
        <w:ind w:firstLine="480" w:firstLineChars="200"/>
        <w:rPr>
          <w:rFonts w:ascii="宋体" w:hAnsi="宋体"/>
          <w:bCs/>
          <w:sz w:val="24"/>
          <w:szCs w:val="24"/>
          <w:lang w:eastAsia="zh-CN"/>
        </w:rPr>
      </w:pPr>
      <w:r>
        <w:rPr>
          <w:rFonts w:hint="eastAsia" w:ascii="宋体" w:hAnsi="宋体"/>
          <w:bCs/>
          <w:sz w:val="24"/>
          <w:szCs w:val="24"/>
          <w:lang w:eastAsia="zh-CN"/>
        </w:rPr>
        <w:t>为构建诚信经营、公平竞争的市场环境，切实保证产品质量及服务质量，维护消费者合法权益，公司向社会作出郑重承诺：</w:t>
      </w:r>
    </w:p>
    <w:p w14:paraId="376600F7">
      <w:pPr>
        <w:widowControl/>
        <w:spacing w:line="360" w:lineRule="auto"/>
        <w:ind w:firstLine="482" w:firstLineChars="200"/>
        <w:rPr>
          <w:rFonts w:asciiTheme="majorEastAsia" w:hAnsiTheme="majorEastAsia" w:eastAsiaTheme="majorEastAsia" w:cstheme="majorEastAsia"/>
          <w:b/>
          <w:bCs/>
          <w:sz w:val="24"/>
          <w:szCs w:val="26"/>
          <w:lang w:eastAsia="zh-CN"/>
        </w:rPr>
      </w:pPr>
      <w:bookmarkStart w:id="25" w:name="_Toc7146_WPSOffice_Level2"/>
      <w:r>
        <w:rPr>
          <w:rFonts w:hint="eastAsia" w:asciiTheme="majorEastAsia" w:hAnsiTheme="majorEastAsia" w:eastAsiaTheme="majorEastAsia" w:cstheme="majorEastAsia"/>
          <w:b/>
          <w:bCs/>
          <w:sz w:val="24"/>
          <w:szCs w:val="26"/>
          <w:lang w:eastAsia="zh-CN"/>
        </w:rPr>
        <w:t>依法依规做精品</w:t>
      </w:r>
      <w:bookmarkEnd w:id="25"/>
    </w:p>
    <w:p w14:paraId="5FF17454">
      <w:pPr>
        <w:widowControl/>
        <w:spacing w:line="360" w:lineRule="auto"/>
        <w:ind w:firstLine="480" w:firstLineChars="200"/>
        <w:rPr>
          <w:rFonts w:ascii="宋体" w:hAnsi="宋体"/>
          <w:bCs/>
          <w:sz w:val="24"/>
          <w:szCs w:val="24"/>
          <w:highlight w:val="yellow"/>
          <w:lang w:eastAsia="zh-CN"/>
        </w:rPr>
      </w:pPr>
      <w:r>
        <w:rPr>
          <w:rFonts w:hint="eastAsia" w:ascii="宋体" w:hAnsi="宋体"/>
          <w:bCs/>
          <w:sz w:val="24"/>
          <w:szCs w:val="24"/>
          <w:lang w:eastAsia="zh-CN"/>
        </w:rPr>
        <w:t>严格遵守《产品质量法》、《消费者权益保护法》、《浙江制造标准》等法规和标准，严格执行相关质量标准，不制假，不售假，杜绝虚假宣传，坚决抵制假冒伪劣，欺诈消费者等失信行为。落实企业的质量主体责任，自觉接受监督，以匠心制造精品，满足消费者对高质量产品的期待和要求。</w:t>
      </w:r>
    </w:p>
    <w:p w14:paraId="49295406">
      <w:pPr>
        <w:widowControl/>
        <w:spacing w:line="360" w:lineRule="auto"/>
        <w:ind w:firstLine="482" w:firstLineChars="200"/>
        <w:rPr>
          <w:rFonts w:asciiTheme="majorEastAsia" w:hAnsiTheme="majorEastAsia" w:eastAsiaTheme="majorEastAsia" w:cstheme="majorEastAsia"/>
          <w:b/>
          <w:bCs/>
          <w:sz w:val="24"/>
          <w:szCs w:val="26"/>
          <w:lang w:eastAsia="zh-CN"/>
        </w:rPr>
      </w:pPr>
      <w:bookmarkStart w:id="26" w:name="_Toc12788_WPSOffice_Level2"/>
      <w:r>
        <w:rPr>
          <w:rFonts w:hint="eastAsia" w:asciiTheme="majorEastAsia" w:hAnsiTheme="majorEastAsia" w:eastAsiaTheme="majorEastAsia" w:cstheme="majorEastAsia"/>
          <w:b/>
          <w:bCs/>
          <w:sz w:val="24"/>
          <w:szCs w:val="26"/>
          <w:lang w:eastAsia="zh-CN"/>
        </w:rPr>
        <w:t>快速响应做服务</w:t>
      </w:r>
      <w:bookmarkEnd w:id="26"/>
    </w:p>
    <w:p w14:paraId="03690124">
      <w:pPr>
        <w:widowControl/>
        <w:spacing w:line="360" w:lineRule="auto"/>
        <w:ind w:firstLine="480" w:firstLineChars="200"/>
        <w:rPr>
          <w:rFonts w:ascii="宋体" w:hAnsi="宋体"/>
          <w:kern w:val="2"/>
          <w:sz w:val="24"/>
          <w:szCs w:val="24"/>
          <w:highlight w:val="none"/>
          <w:lang w:eastAsia="zh-CN"/>
        </w:rPr>
      </w:pPr>
      <w:r>
        <w:rPr>
          <w:rFonts w:hint="eastAsia" w:ascii="宋体" w:hAnsi="宋体"/>
          <w:bCs/>
          <w:sz w:val="24"/>
          <w:szCs w:val="24"/>
          <w:lang w:eastAsia="zh-CN"/>
        </w:rPr>
        <w:t>推进售后服务体系建设，落实三包措施及公司的各项承诺，对消费者及客户的投诉做出快速响应。并承诺，</w:t>
      </w:r>
      <w:r>
        <w:rPr>
          <w:rFonts w:hint="eastAsia" w:ascii="宋体" w:hAnsi="宋体"/>
          <w:color w:val="000000" w:themeColor="text1"/>
          <w:kern w:val="2"/>
          <w:sz w:val="24"/>
          <w:szCs w:val="24"/>
          <w:lang w:eastAsia="zh-CN"/>
          <w14:textFill>
            <w14:solidFill>
              <w14:schemeClr w14:val="tx1"/>
            </w14:solidFill>
          </w14:textFill>
        </w:rPr>
        <w:t>对于顾客</w:t>
      </w:r>
      <w:r>
        <w:rPr>
          <w:rFonts w:hint="eastAsia" w:ascii="宋体" w:hAnsi="宋体"/>
          <w:kern w:val="2"/>
          <w:sz w:val="24"/>
          <w:szCs w:val="24"/>
          <w:lang w:eastAsia="zh-CN"/>
        </w:rPr>
        <w:t>的投诉:</w:t>
      </w:r>
    </w:p>
    <w:p w14:paraId="610C0287">
      <w:pPr>
        <w:widowControl/>
        <w:spacing w:line="360" w:lineRule="auto"/>
        <w:ind w:firstLine="480" w:firstLineChars="200"/>
        <w:rPr>
          <w:rFonts w:hint="default" w:ascii="宋体" w:hAnsi="宋体" w:cs="宋体"/>
          <w:sz w:val="24"/>
          <w:szCs w:val="24"/>
          <w:highlight w:val="none"/>
          <w:lang w:val="en-US"/>
        </w:rPr>
      </w:pPr>
      <w:bookmarkStart w:id="27" w:name="_Toc19641_WPSOffice_Level2"/>
      <w:r>
        <w:rPr>
          <w:rFonts w:hint="eastAsia" w:ascii="宋体" w:hAnsi="宋体" w:cs="宋体"/>
          <w:sz w:val="24"/>
          <w:szCs w:val="24"/>
          <w:highlight w:val="none"/>
          <w:lang w:eastAsia="zh-CN"/>
        </w:rPr>
        <w:t>1、</w:t>
      </w:r>
      <w:r>
        <w:rPr>
          <w:rFonts w:ascii="宋体" w:hAnsi="宋体" w:cs="宋体"/>
          <w:sz w:val="24"/>
          <w:szCs w:val="24"/>
          <w:highlight w:val="none"/>
        </w:rPr>
        <w:t>制造商</w:t>
      </w:r>
      <w:r>
        <w:rPr>
          <w:rFonts w:hint="eastAsia" w:ascii="宋体" w:hAnsi="宋体" w:cs="宋体"/>
          <w:sz w:val="24"/>
          <w:szCs w:val="24"/>
          <w:highlight w:val="none"/>
          <w:lang w:val="en-US" w:eastAsia="zh-Hans"/>
        </w:rPr>
        <w:t>建立客服电话</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Hans"/>
        </w:rPr>
        <w:t>网络投诉平台等</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Hans"/>
        </w:rPr>
        <w:t>对于产品质量有异议的</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Hans"/>
        </w:rPr>
        <w:t>应在</w:t>
      </w:r>
      <w:r>
        <w:rPr>
          <w:rFonts w:hint="eastAsia" w:ascii="宋体" w:hAnsi="宋体" w:cs="宋体"/>
          <w:sz w:val="24"/>
          <w:szCs w:val="24"/>
          <w:highlight w:val="none"/>
          <w:lang w:val="en-US" w:eastAsia="zh-CN"/>
        </w:rPr>
        <w:t>24</w:t>
      </w:r>
      <w:r>
        <w:rPr>
          <w:rFonts w:hint="eastAsia" w:ascii="宋体" w:hAnsi="宋体" w:cs="宋体"/>
          <w:sz w:val="24"/>
          <w:szCs w:val="24"/>
          <w:highlight w:val="none"/>
          <w:lang w:val="en-US" w:eastAsia="zh-Hans"/>
        </w:rPr>
        <w:t>小时内做出响应并</w:t>
      </w:r>
      <w:r>
        <w:rPr>
          <w:rFonts w:hint="default" w:ascii="宋体" w:hAnsi="宋体" w:cs="宋体"/>
          <w:sz w:val="24"/>
          <w:szCs w:val="24"/>
          <w:highlight w:val="none"/>
          <w:lang w:eastAsia="zh-Hans"/>
        </w:rPr>
        <w:t>24</w:t>
      </w:r>
      <w:r>
        <w:rPr>
          <w:rFonts w:hint="eastAsia" w:ascii="宋体" w:hAnsi="宋体" w:cs="宋体"/>
          <w:sz w:val="24"/>
          <w:szCs w:val="24"/>
          <w:highlight w:val="none"/>
          <w:lang w:val="en-US" w:eastAsia="zh-Hans"/>
        </w:rPr>
        <w:t>小时内提出初步解决方案</w:t>
      </w:r>
      <w:r>
        <w:rPr>
          <w:rFonts w:hint="eastAsia" w:ascii="宋体" w:hAnsi="宋体" w:cs="宋体"/>
          <w:sz w:val="24"/>
          <w:szCs w:val="24"/>
          <w:highlight w:val="none"/>
          <w:lang w:val="en-US" w:eastAsia="zh-CN"/>
        </w:rPr>
        <w:t>。</w:t>
      </w:r>
    </w:p>
    <w:p w14:paraId="1422DBBD">
      <w:pPr>
        <w:widowControl/>
        <w:spacing w:line="360" w:lineRule="auto"/>
        <w:ind w:firstLine="480" w:firstLineChars="200"/>
        <w:rPr>
          <w:rFonts w:hint="default" w:ascii="宋体" w:hAnsi="宋体" w:eastAsia="宋体" w:cs="宋体"/>
          <w:sz w:val="24"/>
          <w:szCs w:val="24"/>
          <w:lang w:eastAsia="zh-Hans"/>
        </w:rPr>
      </w:pPr>
      <w:r>
        <w:rPr>
          <w:rFonts w:hint="eastAsia" w:ascii="宋体" w:hAnsi="宋体" w:cs="宋体"/>
          <w:sz w:val="24"/>
          <w:szCs w:val="24"/>
          <w:highlight w:val="none"/>
          <w:lang w:eastAsia="zh-CN"/>
        </w:rPr>
        <w:t>2、</w:t>
      </w:r>
      <w:r>
        <w:rPr>
          <w:rFonts w:hint="eastAsia" w:ascii="宋体" w:hAnsi="宋体" w:cs="宋体"/>
          <w:sz w:val="24"/>
          <w:szCs w:val="24"/>
          <w:highlight w:val="none"/>
          <w:lang w:val="en-US" w:eastAsia="zh-Hans"/>
        </w:rPr>
        <w:t>制造商应建立质量信息追溯系统</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Hans"/>
        </w:rPr>
        <w:t>保证产品具有可追溯性的唯一性标识</w:t>
      </w:r>
      <w:r>
        <w:rPr>
          <w:rFonts w:hint="default" w:ascii="宋体" w:hAnsi="宋体" w:cs="宋体"/>
          <w:sz w:val="24"/>
          <w:szCs w:val="24"/>
          <w:highlight w:val="none"/>
          <w:lang w:eastAsia="zh-Hans"/>
        </w:rPr>
        <w:t>，</w:t>
      </w:r>
    </w:p>
    <w:p w14:paraId="6C3EA19B">
      <w:pPr>
        <w:widowControl/>
        <w:spacing w:line="360" w:lineRule="auto"/>
        <w:ind w:firstLine="482" w:firstLineChars="200"/>
        <w:rPr>
          <w:rFonts w:asciiTheme="majorEastAsia" w:hAnsiTheme="majorEastAsia" w:eastAsiaTheme="majorEastAsia" w:cstheme="majorEastAsia"/>
          <w:b/>
          <w:bCs/>
          <w:sz w:val="24"/>
          <w:szCs w:val="26"/>
          <w:lang w:eastAsia="zh-CN"/>
        </w:rPr>
      </w:pPr>
      <w:r>
        <w:rPr>
          <w:rFonts w:hint="eastAsia" w:asciiTheme="majorEastAsia" w:hAnsiTheme="majorEastAsia" w:eastAsiaTheme="majorEastAsia" w:cstheme="majorEastAsia"/>
          <w:b/>
          <w:bCs/>
          <w:sz w:val="24"/>
          <w:szCs w:val="26"/>
          <w:lang w:eastAsia="zh-CN"/>
        </w:rPr>
        <w:t>迈向目标零缺陷</w:t>
      </w:r>
      <w:bookmarkEnd w:id="27"/>
    </w:p>
    <w:p w14:paraId="66C77EFF">
      <w:pPr>
        <w:widowControl/>
        <w:spacing w:line="360" w:lineRule="auto"/>
        <w:ind w:firstLine="480" w:firstLineChars="200"/>
        <w:rPr>
          <w:lang w:eastAsia="zh-CN"/>
        </w:rPr>
      </w:pPr>
      <w:r>
        <w:rPr>
          <w:rFonts w:hint="eastAsia" w:ascii="宋体" w:hAnsi="宋体"/>
          <w:bCs/>
          <w:sz w:val="24"/>
          <w:szCs w:val="24"/>
          <w:lang w:eastAsia="zh-CN"/>
        </w:rPr>
        <w:t>加强全员、全过程、全方位的质量管理，推行先进的质量管理方法，完善质量保证体系，加强原材料、生产过程和产品出厂等全过程质量控制，向质量“零缺陷”的目标不断迈进。</w:t>
      </w:r>
    </w:p>
    <w:p w14:paraId="4D93FD7C">
      <w:pPr>
        <w:rPr>
          <w:lang w:eastAsia="zh-CN"/>
        </w:rPr>
      </w:pPr>
    </w:p>
    <w:p w14:paraId="31C568A8">
      <w:pPr>
        <w:rPr>
          <w:lang w:eastAsia="zh-CN"/>
        </w:rPr>
      </w:pPr>
      <w:bookmarkStart w:id="28" w:name="_Toc15061_WPSOffice_Level1"/>
      <w:bookmarkStart w:id="29" w:name="_Toc24912745"/>
      <w:r>
        <w:rPr>
          <w:rFonts w:hint="eastAsia"/>
          <w:lang w:eastAsia="zh-CN"/>
        </w:rPr>
        <w:br w:type="page"/>
      </w:r>
    </w:p>
    <w:p w14:paraId="33144114">
      <w:pPr>
        <w:pStyle w:val="34"/>
        <w:tabs>
          <w:tab w:val="left" w:pos="804"/>
        </w:tabs>
        <w:spacing w:before="360" w:beforeLines="150" w:line="419" w:lineRule="exact"/>
        <w:ind w:right="198"/>
        <w:jc w:val="center"/>
        <w:rPr>
          <w:lang w:eastAsia="zh-CN"/>
        </w:rPr>
      </w:pPr>
      <w:r>
        <w:rPr>
          <w:rFonts w:hint="eastAsia"/>
          <w:lang w:eastAsia="zh-CN"/>
        </w:rPr>
        <w:t>第三部分  结</w:t>
      </w:r>
      <w:r>
        <w:rPr>
          <w:lang w:eastAsia="zh-CN"/>
        </w:rPr>
        <w:tab/>
      </w:r>
      <w:r>
        <w:rPr>
          <w:rFonts w:hint="eastAsia"/>
          <w:lang w:eastAsia="zh-CN"/>
        </w:rPr>
        <w:t>语</w:t>
      </w:r>
      <w:bookmarkEnd w:id="28"/>
      <w:bookmarkEnd w:id="29"/>
    </w:p>
    <w:p w14:paraId="3711683E">
      <w:pPr>
        <w:spacing w:before="7" w:line="100" w:lineRule="exact"/>
        <w:rPr>
          <w:sz w:val="10"/>
          <w:szCs w:val="10"/>
          <w:lang w:eastAsia="zh-CN"/>
        </w:rPr>
      </w:pPr>
    </w:p>
    <w:p w14:paraId="7546DA88">
      <w:pPr>
        <w:spacing w:line="200" w:lineRule="exact"/>
        <w:rPr>
          <w:sz w:val="20"/>
          <w:szCs w:val="20"/>
          <w:lang w:eastAsia="zh-CN"/>
        </w:rPr>
      </w:pPr>
    </w:p>
    <w:p w14:paraId="153572B4">
      <w:pPr>
        <w:spacing w:line="200" w:lineRule="exact"/>
        <w:rPr>
          <w:sz w:val="20"/>
          <w:szCs w:val="20"/>
          <w:lang w:eastAsia="zh-CN"/>
        </w:rPr>
      </w:pPr>
    </w:p>
    <w:p w14:paraId="670297D8">
      <w:pPr>
        <w:pStyle w:val="6"/>
        <w:spacing w:before="37" w:line="360" w:lineRule="auto"/>
        <w:ind w:right="493" w:firstLine="522"/>
        <w:jc w:val="both"/>
        <w:rPr>
          <w:rFonts w:hint="eastAsia" w:ascii="宋体" w:hAnsi="宋体" w:eastAsia="宋体" w:cs="宋体"/>
          <w:color w:val="000000"/>
          <w:sz w:val="24"/>
          <w:szCs w:val="24"/>
          <w:lang w:eastAsia="zh-CN"/>
        </w:rPr>
      </w:pPr>
      <w:r>
        <w:rPr>
          <w:rFonts w:hint="eastAsia" w:cs="宋体"/>
          <w:color w:val="000000"/>
          <w:sz w:val="24"/>
          <w:szCs w:val="24"/>
          <w:lang w:eastAsia="zh-CN"/>
        </w:rPr>
        <w:t>自公司成立以来，公司严格遵守《公司法》《劳动法》《劳动合同法》《产品质量法》和《消费者权益保护法》等法律法规，自觉履行公司章程及公司制度，坚持“</w:t>
      </w:r>
      <w:r>
        <w:rPr>
          <w:rFonts w:hint="default" w:ascii="宋体" w:hAnsi="宋体" w:eastAsia="宋体"/>
          <w:b w:val="0"/>
          <w:bCs/>
          <w:sz w:val="24"/>
          <w:highlight w:val="none"/>
          <w:lang w:eastAsia="zh-CN"/>
        </w:rPr>
        <w:t>科技引领进步，效率创造价值，工艺决定品质</w:t>
      </w:r>
      <w:r>
        <w:rPr>
          <w:rFonts w:hint="eastAsia" w:cs="宋体"/>
          <w:color w:val="000000"/>
          <w:sz w:val="24"/>
          <w:szCs w:val="24"/>
          <w:lang w:eastAsia="zh-CN"/>
        </w:rPr>
        <w:t>”的</w:t>
      </w:r>
      <w:r>
        <w:rPr>
          <w:rFonts w:hint="eastAsia" w:cs="宋体"/>
          <w:color w:val="000000"/>
          <w:sz w:val="24"/>
          <w:szCs w:val="24"/>
          <w:lang w:val="en-US" w:eastAsia="zh-Hans"/>
        </w:rPr>
        <w:t>战略方针</w:t>
      </w:r>
      <w:r>
        <w:rPr>
          <w:rFonts w:hint="eastAsia" w:cs="宋体"/>
          <w:color w:val="000000"/>
          <w:sz w:val="24"/>
          <w:szCs w:val="24"/>
          <w:lang w:eastAsia="zh-CN"/>
        </w:rPr>
        <w:t>，保障员工的合法权益，恪守产品质量，“决不让一件不合格</w:t>
      </w:r>
      <w:r>
        <w:rPr>
          <w:rFonts w:hint="eastAsia" w:ascii="宋体" w:hAnsi="宋体" w:eastAsia="宋体" w:cs="宋体"/>
          <w:color w:val="000000"/>
          <w:sz w:val="24"/>
          <w:szCs w:val="24"/>
          <w:lang w:eastAsia="zh-CN"/>
        </w:rPr>
        <w:t>产品出厂”的质量宣言，“</w:t>
      </w:r>
      <w:r>
        <w:rPr>
          <w:rFonts w:hint="eastAsia" w:cs="宋体"/>
          <w:color w:val="000000"/>
          <w:sz w:val="24"/>
          <w:szCs w:val="24"/>
          <w:lang w:eastAsia="zh-CN"/>
        </w:rPr>
        <w:t>诚信双赢</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经营</w:t>
      </w:r>
      <w:r>
        <w:rPr>
          <w:rFonts w:hint="eastAsia" w:ascii="宋体" w:hAnsi="宋体" w:eastAsia="宋体" w:cs="宋体"/>
          <w:color w:val="000000"/>
          <w:sz w:val="24"/>
          <w:szCs w:val="24"/>
          <w:lang w:eastAsia="zh-CN"/>
        </w:rPr>
        <w:t>理念，创新品牌，共同努力打造我们自己的名牌产品。学习世界级先进企业的管理模式，优化内部管理流程、整合管理方法，为实现“浙江制造”国内领先、国际一流的目标持续努力。</w:t>
      </w:r>
    </w:p>
    <w:p w14:paraId="1713F2A2">
      <w:pPr>
        <w:pStyle w:val="6"/>
        <w:spacing w:before="37" w:line="360" w:lineRule="auto"/>
        <w:ind w:right="493" w:firstLine="522"/>
        <w:jc w:val="both"/>
        <w:rPr>
          <w:rFonts w:hint="eastAsia" w:cs="宋体"/>
          <w:color w:val="000000"/>
          <w:sz w:val="24"/>
          <w:szCs w:val="24"/>
          <w:lang w:eastAsia="zh-CN"/>
        </w:rPr>
      </w:pPr>
      <w:r>
        <w:rPr>
          <w:rFonts w:hint="eastAsia" w:ascii="宋体" w:hAnsi="宋体" w:eastAsia="宋体" w:cs="宋体"/>
          <w:color w:val="000000"/>
          <w:sz w:val="24"/>
          <w:szCs w:val="24"/>
          <w:lang w:eastAsia="zh-CN"/>
        </w:rPr>
        <w:t>质量是每一个成功企业的永恒追求。随着行业的不断发展和消费者消费观念的成熟，对产品的质量要求将会不断提高。作为一个负责任的企业，</w:t>
      </w:r>
      <w:r>
        <w:rPr>
          <w:rFonts w:hint="eastAsia" w:cs="宋体"/>
          <w:color w:val="000000"/>
          <w:sz w:val="24"/>
          <w:szCs w:val="24"/>
          <w:lang w:val="en-US" w:eastAsia="zh-CN"/>
        </w:rPr>
        <w:t>宽力实业</w:t>
      </w:r>
      <w:r>
        <w:rPr>
          <w:rFonts w:hint="eastAsia" w:ascii="宋体" w:hAnsi="宋体" w:eastAsia="宋体" w:cs="宋体"/>
          <w:color w:val="000000"/>
          <w:sz w:val="24"/>
          <w:szCs w:val="24"/>
          <w:lang w:eastAsia="zh-CN"/>
        </w:rPr>
        <w:t>在质量诚信体系建设上的脚步将永不停歇。我们将以浙江制造“品字标”认证为契机，认真夯实质量管理基础，推动企业的发展，持续完善管理体系，提升质量管理水平，以公司战略及“</w:t>
      </w:r>
      <w:r>
        <w:rPr>
          <w:rFonts w:hint="eastAsia" w:cs="宋体"/>
          <w:color w:val="000000"/>
          <w:sz w:val="24"/>
          <w:szCs w:val="24"/>
          <w:lang w:eastAsia="zh-CN"/>
        </w:rPr>
        <w:t>以顾客为中心，以法规为准绳，确保顾客满意；</w:t>
      </w:r>
    </w:p>
    <w:p w14:paraId="429ECDD2">
      <w:pPr>
        <w:pStyle w:val="6"/>
        <w:spacing w:before="37" w:line="360" w:lineRule="auto"/>
        <w:ind w:right="493" w:firstLine="522"/>
        <w:jc w:val="both"/>
        <w:rPr>
          <w:rFonts w:hint="eastAsia" w:ascii="宋体" w:hAnsi="宋体" w:eastAsia="宋体" w:cs="宋体"/>
          <w:color w:val="000000"/>
          <w:sz w:val="24"/>
          <w:szCs w:val="24"/>
          <w:lang w:eastAsia="zh-CN"/>
        </w:rPr>
      </w:pPr>
      <w:r>
        <w:rPr>
          <w:rFonts w:hint="eastAsia" w:cs="宋体"/>
          <w:color w:val="000000"/>
          <w:sz w:val="24"/>
          <w:szCs w:val="24"/>
          <w:lang w:eastAsia="zh-CN"/>
        </w:rPr>
        <w:t>坚持持续改进，增强顾客满意，追求卓越业绩。</w:t>
      </w:r>
      <w:r>
        <w:rPr>
          <w:rFonts w:hint="eastAsia" w:ascii="宋体" w:hAnsi="宋体" w:eastAsia="宋体" w:cs="宋体"/>
          <w:color w:val="000000"/>
          <w:sz w:val="24"/>
          <w:szCs w:val="24"/>
          <w:lang w:eastAsia="zh-CN"/>
        </w:rPr>
        <w:t>”的质量方针为指引，努力夯实质量诚信基础，持续提升产质量竞争力，并向着“零缺陷”的目标不断迈进，为客户提供极具体验感的优质产品和优良服务！</w:t>
      </w:r>
    </w:p>
    <w:p w14:paraId="11E76A54">
      <w:pPr>
        <w:pStyle w:val="6"/>
        <w:spacing w:before="37" w:line="360" w:lineRule="auto"/>
        <w:ind w:right="493" w:firstLine="522"/>
        <w:jc w:val="both"/>
        <w:rPr>
          <w:rFonts w:cs="宋体"/>
          <w:color w:val="000000"/>
          <w:sz w:val="24"/>
          <w:szCs w:val="24"/>
          <w:highlight w:val="yellow"/>
          <w:lang w:eastAsia="zh-CN"/>
        </w:rPr>
      </w:pPr>
    </w:p>
    <w:p w14:paraId="323689A9">
      <w:pPr>
        <w:pStyle w:val="6"/>
        <w:spacing w:before="37" w:line="360" w:lineRule="auto"/>
        <w:ind w:right="493" w:firstLine="522"/>
        <w:jc w:val="both"/>
        <w:rPr>
          <w:rFonts w:cs="宋体"/>
          <w:color w:val="000000"/>
          <w:sz w:val="24"/>
          <w:szCs w:val="24"/>
          <w:highlight w:val="yellow"/>
          <w:lang w:eastAsia="zh-CN"/>
        </w:rPr>
      </w:pPr>
    </w:p>
    <w:p w14:paraId="227AEF9D">
      <w:pPr>
        <w:pStyle w:val="6"/>
        <w:spacing w:before="37" w:line="360" w:lineRule="auto"/>
        <w:ind w:right="493" w:firstLine="522"/>
        <w:jc w:val="both"/>
        <w:rPr>
          <w:rFonts w:cs="宋体"/>
          <w:color w:val="000000"/>
          <w:sz w:val="24"/>
          <w:szCs w:val="24"/>
          <w:highlight w:val="yellow"/>
          <w:lang w:eastAsia="zh-CN"/>
        </w:rPr>
      </w:pPr>
    </w:p>
    <w:p w14:paraId="7F0A6637">
      <w:pPr>
        <w:pStyle w:val="6"/>
        <w:spacing w:before="37" w:line="360" w:lineRule="auto"/>
        <w:ind w:right="493" w:firstLine="522"/>
        <w:jc w:val="both"/>
        <w:rPr>
          <w:rFonts w:cs="宋体"/>
          <w:color w:val="000000"/>
          <w:sz w:val="24"/>
          <w:szCs w:val="24"/>
          <w:highlight w:val="yellow"/>
          <w:lang w:eastAsia="zh-CN"/>
        </w:rPr>
      </w:pPr>
    </w:p>
    <w:p w14:paraId="4921CA44">
      <w:pPr>
        <w:pStyle w:val="6"/>
        <w:spacing w:before="37" w:line="360" w:lineRule="auto"/>
        <w:ind w:right="493" w:firstLine="522"/>
        <w:jc w:val="both"/>
        <w:rPr>
          <w:rFonts w:cs="宋体"/>
          <w:color w:val="000000"/>
          <w:sz w:val="24"/>
          <w:szCs w:val="24"/>
          <w:highlight w:val="yellow"/>
          <w:lang w:eastAsia="zh-CN"/>
        </w:rPr>
      </w:pPr>
    </w:p>
    <w:p w14:paraId="5B824F4B">
      <w:pPr>
        <w:pStyle w:val="6"/>
        <w:spacing w:before="37" w:line="360" w:lineRule="auto"/>
        <w:ind w:right="493" w:firstLine="522"/>
        <w:jc w:val="both"/>
        <w:rPr>
          <w:rFonts w:cs="宋体"/>
          <w:color w:val="000000"/>
          <w:sz w:val="24"/>
          <w:szCs w:val="24"/>
          <w:highlight w:val="yellow"/>
          <w:lang w:eastAsia="zh-CN"/>
        </w:rPr>
      </w:pPr>
    </w:p>
    <w:p w14:paraId="3434F26F">
      <w:pPr>
        <w:pStyle w:val="6"/>
        <w:spacing w:before="37" w:line="360" w:lineRule="auto"/>
        <w:ind w:left="5762" w:leftChars="458" w:right="493" w:hanging="4754" w:hangingChars="1981"/>
        <w:jc w:val="both"/>
        <w:rPr>
          <w:rFonts w:cs="宋体"/>
          <w:color w:val="000000"/>
          <w:sz w:val="24"/>
          <w:szCs w:val="24"/>
          <w:lang w:eastAsia="zh-CN"/>
        </w:rPr>
      </w:pPr>
      <w:r>
        <w:rPr>
          <w:rFonts w:hint="eastAsia" w:cs="宋体"/>
          <w:color w:val="000000"/>
          <w:sz w:val="24"/>
          <w:szCs w:val="24"/>
          <w:lang w:eastAsia="zh-CN"/>
        </w:rPr>
        <w:t xml:space="preserve">                                                                           宁波贝福来婴童用品</w:t>
      </w:r>
      <w:r>
        <w:rPr>
          <w:rFonts w:hint="default" w:cs="宋体"/>
          <w:color w:val="000000"/>
          <w:sz w:val="24"/>
          <w:szCs w:val="24"/>
          <w:lang w:eastAsia="zh-CN"/>
        </w:rPr>
        <w:t>有限公司</w:t>
      </w:r>
      <w:r>
        <w:rPr>
          <w:rFonts w:hint="eastAsia" w:cs="宋体"/>
          <w:color w:val="000000"/>
          <w:sz w:val="24"/>
          <w:szCs w:val="24"/>
          <w:lang w:eastAsia="zh-CN"/>
        </w:rPr>
        <w:t xml:space="preserve">                                                  </w:t>
      </w:r>
    </w:p>
    <w:p w14:paraId="3CB305C7">
      <w:pPr>
        <w:pStyle w:val="6"/>
        <w:spacing w:before="37" w:line="360" w:lineRule="auto"/>
        <w:ind w:left="6669" w:leftChars="458" w:right="493" w:hanging="5661" w:hangingChars="2359"/>
        <w:jc w:val="both"/>
        <w:rPr>
          <w:rFonts w:cs="宋体"/>
          <w:color w:val="000000"/>
          <w:sz w:val="24"/>
          <w:szCs w:val="24"/>
          <w:lang w:eastAsia="zh-CN"/>
        </w:rPr>
      </w:pPr>
      <w:r>
        <w:rPr>
          <w:rFonts w:hint="eastAsia" w:cs="宋体"/>
          <w:color w:val="000000"/>
          <w:sz w:val="24"/>
          <w:szCs w:val="24"/>
          <w:lang w:eastAsia="zh-CN"/>
        </w:rPr>
        <w:t xml:space="preserve">                                              </w:t>
      </w:r>
      <w:r>
        <w:rPr>
          <w:rFonts w:hint="default" w:cs="宋体"/>
          <w:color w:val="000000"/>
          <w:sz w:val="24"/>
          <w:szCs w:val="24"/>
          <w:lang w:eastAsia="zh-CN"/>
        </w:rPr>
        <w:t xml:space="preserve">                                    </w:t>
      </w:r>
      <w:r>
        <w:rPr>
          <w:rFonts w:hint="eastAsia" w:cs="宋体"/>
          <w:color w:val="000000"/>
          <w:sz w:val="24"/>
          <w:szCs w:val="24"/>
          <w:lang w:eastAsia="zh-CN"/>
        </w:rPr>
        <w:t>202</w:t>
      </w:r>
      <w:r>
        <w:rPr>
          <w:rFonts w:hint="eastAsia" w:cs="宋体"/>
          <w:color w:val="000000"/>
          <w:sz w:val="24"/>
          <w:szCs w:val="24"/>
          <w:lang w:val="en-US" w:eastAsia="zh-CN"/>
        </w:rPr>
        <w:t>5</w:t>
      </w:r>
      <w:r>
        <w:rPr>
          <w:rFonts w:hint="eastAsia" w:cs="宋体"/>
          <w:color w:val="000000"/>
          <w:sz w:val="24"/>
          <w:szCs w:val="24"/>
          <w:lang w:eastAsia="zh-CN"/>
        </w:rPr>
        <w:t>年</w:t>
      </w:r>
      <w:r>
        <w:rPr>
          <w:rFonts w:hint="eastAsia" w:cs="宋体"/>
          <w:color w:val="000000"/>
          <w:sz w:val="24"/>
          <w:szCs w:val="24"/>
          <w:lang w:val="en-US" w:eastAsia="zh-CN"/>
        </w:rPr>
        <w:t>1</w:t>
      </w:r>
      <w:bookmarkStart w:id="30" w:name="_GoBack"/>
      <w:bookmarkEnd w:id="30"/>
      <w:r>
        <w:rPr>
          <w:rFonts w:hint="eastAsia" w:cs="宋体"/>
          <w:color w:val="000000"/>
          <w:sz w:val="24"/>
          <w:szCs w:val="24"/>
          <w:lang w:eastAsia="zh-CN"/>
        </w:rPr>
        <w:t>月</w:t>
      </w:r>
    </w:p>
    <w:sectPr>
      <w:headerReference r:id="rId9" w:type="default"/>
      <w:footerReference r:id="rId10" w:type="default"/>
      <w:pgSz w:w="11907" w:h="16840"/>
      <w:pgMar w:top="1540" w:right="1100" w:bottom="1160" w:left="1300" w:header="849" w:footer="97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OpenSans-SemiBold">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3FBD5">
    <w:pPr>
      <w:pStyle w:val="14"/>
    </w:pPr>
    <w:r>
      <w:rPr>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39700"/>
              <wp:effectExtent l="0" t="0" r="2540" b="0"/>
              <wp:wrapNone/>
              <wp:docPr id="8" name="Text Box 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5C548E44">
                          <w:pPr>
                            <w:pStyle w:val="1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w:t>
                          </w:r>
                          <w:r>
                            <w:rPr>
                              <w:rFonts w:hint="eastAsia"/>
                              <w:lang w:eastAsia="zh-CN"/>
                            </w:rP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1pt;width:4.6pt;mso-position-horizontal:center;mso-position-horizontal-relative:margin;mso-wrap-style:none;z-index:251662336;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IKfB6/5AQAAAAQAAA4AAABkcnMvZTJvRG9jLnhtbK1TwW4TMRC9I/EP&#10;lu9kk0ChrLKpSqMgpFKQWj5g4vVmLdYea+xkt3w9Y282lHLpgYs1Ho+f33szXl0NthNHTcGgq+Ri&#10;NpdCO4W1cftK/njYvrmUIkRwNXTodCUfdZBX69evVr0v9RJb7GpNgkFcKHtfyTZGXxZFUK22EGbo&#10;tePDBslC5C3ti5qgZ3TbFcv5/H3RI9WeUOkQOLsZD+UJkV4CiE1jlN6gOljt4ohKuoPIkkJrfJDr&#10;zLZptIrfmiboKLpKstKYV36E411ai/UKyj2Bb406UYCXUHimyYJx/OgZagMRxIHMP1DWKMKATZwp&#10;tMUoJDvCKhbzZ97ct+B11sJWB382Pfw/WHV3/E7C1JXktjuw3PAHPUTxCQdxkdzpfSi56N5zWRw4&#10;zTOTlQZ/i+pnEA5vWnB7fU2EfauhZnaLdLN4cnXECQlk13/Fmp+BQ8QMNDRkk3VshmB07szjuTOJ&#10;iuLkxeW7JR8oPlm8/fhhnhtXQDnd9RTiZ41WpKCSxH3P2HC8DTFxgXIqSU853Jquy73v3F8JLkyZ&#10;zD3RHYnHYTecvNhh/cgqCMdR4o/EQYv0S4qex6iSjn+NFN0Xxz6kiZsCmoLdFIBTfLGSUYoxvInj&#10;ZB48mX3LuJPT1+zV1mQhydSRw4klD0bWdxriNHlP97nqz8dd/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W7l30AAAAAIBAAAPAAAAAAAAAAEAIAAAACIAAABkcnMvZG93bnJldi54bWxQSwECFAAU&#10;AAAACACHTuJAgp8Hr/kBAAAABAAADgAAAAAAAAABACAAAAAfAQAAZHJzL2Uyb0RvYy54bWxQSwUG&#10;AAAAAAYABgBZAQAAigUAAAAA&#10;">
              <v:fill on="f" focussize="0,0"/>
              <v:stroke on="f"/>
              <v:imagedata o:title=""/>
              <o:lock v:ext="edit" aspectratio="f"/>
              <v:textbox inset="0mm,0mm,0mm,0mm" style="mso-fit-shape-to-text:t;">
                <w:txbxContent>
                  <w:p w14:paraId="5C548E44">
                    <w:pPr>
                      <w:pStyle w:val="1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26E39">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6DB2F">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440D7">
    <w:pPr>
      <w:spacing w:line="200" w:lineRule="exact"/>
      <w:rPr>
        <w:sz w:val="20"/>
        <w:szCs w:val="20"/>
      </w:rPr>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9930765</wp:posOffset>
              </wp:positionV>
              <wp:extent cx="140970" cy="139700"/>
              <wp:effectExtent l="1270" t="0" r="635" b="0"/>
              <wp:wrapNone/>
              <wp:docPr id="5" name="Text Box 4"/>
              <wp:cNvGraphicFramePr/>
              <a:graphic xmlns:a="http://schemas.openxmlformats.org/drawingml/2006/main">
                <a:graphicData uri="http://schemas.microsoft.com/office/word/2010/wordprocessingShape">
                  <wps:wsp>
                    <wps:cNvSpPr txBox="1">
                      <a:spLocks noChangeArrowheads="1"/>
                    </wps:cNvSpPr>
                    <wps:spPr bwMode="auto">
                      <a:xfrm>
                        <a:off x="0" y="0"/>
                        <a:ext cx="140970" cy="139700"/>
                      </a:xfrm>
                      <a:prstGeom prst="rect">
                        <a:avLst/>
                      </a:prstGeom>
                      <a:noFill/>
                      <a:ln>
                        <a:noFill/>
                      </a:ln>
                    </wps:spPr>
                    <wps:txbx>
                      <w:txbxContent>
                        <w:p w14:paraId="67AA5095">
                          <w:pPr>
                            <w:spacing w:line="204" w:lineRule="exact"/>
                            <w:ind w:left="2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24</w:t>
                          </w:r>
                          <w:r>
                            <w:rPr>
                              <w:rFonts w:ascii="Times New Roman" w:hAnsi="Times New Roman"/>
                              <w:sz w:val="18"/>
                              <w:szCs w:val="18"/>
                            </w:rPr>
                            <w:fldChar w:fldCharType="end"/>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top:781.95pt;height:11pt;width:11.1pt;mso-position-horizontal:center;mso-position-horizontal-relative:margin;mso-position-vertical-relative:page;z-index:251660288;mso-width-relative:page;mso-height-relative:page;" filled="f" stroked="f" coordsize="21600,21600" o:gfxdata="UEsDBAoAAAAAAIdO4kAAAAAAAAAAAAAAAAAEAAAAZHJzL1BLAwQUAAAACACHTuJAOY6srdcAAAAJ&#10;AQAADwAAAGRycy9kb3ducmV2LnhtbE2PzU7DMBCE70i8g7VI3KjdoEZNiFMhBCckRBoOHJ1km1iN&#10;1yF2f3h7tid63JnR7DfF5uxGccQ5WE8algsFAqn1naVew1f99rAGEaKhzoyeUMMvBtiUtzeFyTt/&#10;ogqP29gLLqGQGw1DjFMuZWgHdCYs/ITE3s7PzkQ+5152szlxuRtlolQqnbHEHwYz4cuA7X57cBqe&#10;v6l6tT8fzWe1q2xdZ4re073W93dL9QQi4jn+h+GCz+hQMlPjD9QFMWrgIZHVVfqYgWA/SRIQzUVZ&#10;rzKQZSGvF5R/UEsDBBQAAAAIAIdO4kALC/mt+wEAAAMEAAAOAAAAZHJzL2Uyb0RvYy54bWytU01v&#10;2zAMvQ/YfxB0X5x03UeNOEXXoMOArhvQ7gcwshwLs0SNUmJnv36U7GRtd+lhF4GSqMf3Hqnl5WA7&#10;sdcUDLpKLmZzKbRTWBu3reSPh5s3H6UIEVwNHTpdyYMO8nL1+tWy96U+wxa7WpNgEBfK3leyjdGX&#10;RRFUqy2EGXrt+LJBshB5S9uiJugZ3XbF2Xz+vuiRak+odAh8uh4v5YRILwHEpjFKr1HtrHZxRCXd&#10;QWRJoTU+yFVm2zRaxW9NE3QUXSVZacwrF+F4k9ZitYRyS+BboyYK8BIKzzRZMI6LnqDWEEHsyPwD&#10;ZY0iDNjEmUJbjEKyI6xiMX/mzX0LXmctbHXwJ9PD/4NVd/vvJExdyXdSOLDc8Ac9RPEJB3Ge3Ol9&#10;KDnp3nNaHPiYZyYrDf4W1c8gHF634Lb6igj7VkPN7BbpZfHo6YgTEsim/4o1l4FdxAw0NGSTdWyG&#10;YHTuzOHUmURFpZLn84sPfKP4avGWw9y5AsrjY08hftZoRQoqSdz4DA772xATGSiPKamWwxvTdbn5&#10;nXtywInpJJNPfEfmcdgMkxkbrA8sg3CcJf5JHLRIv6XoeY4qGX7tgLQU3RfHVqShOwZ0DDbHAJzi&#10;p5WMUozhdRyHc+fJbFtGHs12eMV2NSZLSb6OLCaePBtZ4TTHafge73PW37+7+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5jqyt1wAAAAkBAAAPAAAAAAAAAAEAIAAAACIAAABkcnMvZG93bnJldi54&#10;bWxQSwECFAAUAAAACACHTuJACwv5rfsBAAADBAAADgAAAAAAAAABACAAAAAmAQAAZHJzL2Uyb0Rv&#10;Yy54bWxQSwUGAAAAAAYABgBZAQAAkwUAAAAA&#10;">
              <v:fill on="f" focussize="0,0"/>
              <v:stroke on="f"/>
              <v:imagedata o:title=""/>
              <o:lock v:ext="edit" aspectratio="f"/>
              <v:textbox inset="0mm,0mm,0mm,0mm">
                <w:txbxContent>
                  <w:p w14:paraId="67AA5095">
                    <w:pPr>
                      <w:spacing w:line="204" w:lineRule="exact"/>
                      <w:ind w:left="2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24</w:t>
                    </w:r>
                    <w:r>
                      <w:rPr>
                        <w:rFonts w:ascii="Times New Roman" w:hAnsi="Times New Roman"/>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7E9FA">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E648F">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02FCF">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9A26C">
    <w:pPr>
      <w:spacing w:before="100" w:beforeAutospacing="1" w:after="100" w:afterAutospacing="1"/>
      <w:ind w:right="198"/>
      <w:jc w:val="right"/>
      <w:rPr>
        <w:sz w:val="20"/>
        <w:szCs w:val="20"/>
      </w:rPr>
    </w:pPr>
    <w:r>
      <w:rPr>
        <w:sz w:val="20"/>
        <w:szCs w:val="20"/>
        <w:lang w:eastAsia="zh-CN"/>
      </w:rPr>
      <mc:AlternateContent>
        <mc:Choice Requires="wpg">
          <w:drawing>
            <wp:anchor distT="0" distB="0" distL="114300" distR="114300" simplePos="0" relativeHeight="251661312" behindDoc="1" locked="0" layoutInCell="1" allowOverlap="1">
              <wp:simplePos x="0" y="0"/>
              <wp:positionH relativeFrom="page">
                <wp:posOffset>899160</wp:posOffset>
              </wp:positionH>
              <wp:positionV relativeFrom="paragraph">
                <wp:posOffset>271145</wp:posOffset>
              </wp:positionV>
              <wp:extent cx="5888355" cy="1270"/>
              <wp:effectExtent l="13335" t="10160" r="13335" b="7620"/>
              <wp:wrapNone/>
              <wp:docPr id="6" name="Group 1"/>
              <wp:cNvGraphicFramePr/>
              <a:graphic xmlns:a="http://schemas.openxmlformats.org/drawingml/2006/main">
                <a:graphicData uri="http://schemas.microsoft.com/office/word/2010/wordprocessingGroup">
                  <wpg:wgp>
                    <wpg:cNvGrpSpPr/>
                    <wpg:grpSpPr>
                      <a:xfrm>
                        <a:off x="0" y="0"/>
                        <a:ext cx="5888355" cy="1270"/>
                        <a:chOff x="1416" y="-308"/>
                        <a:chExt cx="9273" cy="2203"/>
                      </a:xfrm>
                    </wpg:grpSpPr>
                    <wps:wsp>
                      <wps:cNvPr id="7" name="Freeform 2"/>
                      <wps:cNvSpPr/>
                      <wps:spPr bwMode="auto">
                        <a:xfrm>
                          <a:off x="1416" y="-308"/>
                          <a:ext cx="9273" cy="2"/>
                        </a:xfrm>
                        <a:custGeom>
                          <a:avLst/>
                          <a:gdLst>
                            <a:gd name="T0" fmla="+- 0 1416 1416"/>
                            <a:gd name="T1" fmla="*/ T0 w 9273"/>
                            <a:gd name="T2" fmla="+- 0 10689 1416"/>
                            <a:gd name="T3" fmla="*/ T2 w 9273"/>
                          </a:gdLst>
                          <a:ahLst/>
                          <a:cxnLst>
                            <a:cxn ang="0">
                              <a:pos x="T1" y="0"/>
                            </a:cxn>
                            <a:cxn ang="0">
                              <a:pos x="T3" y="0"/>
                            </a:cxn>
                          </a:cxnLst>
                          <a:rect l="0" t="0" r="r" b="b"/>
                          <a:pathLst>
                            <a:path w="9273">
                              <a:moveTo>
                                <a:pt x="0" y="0"/>
                              </a:moveTo>
                              <a:lnTo>
                                <a:pt x="9273"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1" o:spid="_x0000_s1026" o:spt="203" style="position:absolute;left:0pt;margin-left:70.8pt;margin-top:21.35pt;height:0.1pt;width:463.65pt;mso-position-horizontal-relative:page;z-index:-251655168;mso-width-relative:page;mso-height-relative:page;" coordorigin="1416,-308" coordsize="9273,2203" o:gfxdata="UEsDBAoAAAAAAIdO4kAAAAAAAAAAAAAAAAAEAAAAZHJzL1BLAwQUAAAACACHTuJAkclGt9kAAAAK&#10;AQAADwAAAGRycy9kb3ducmV2LnhtbE2PwW7CMAyG75P2DpEn7TaSMNZB1xRNaNsJIQ0mIW6mMW1F&#10;k1RNaOHtl562429/+v05W15Nw3rqfO2sAjkRwMgWTte2VPCz+3yaA/MBrcbGWVJwIw/L/P4uw1S7&#10;wX5Tvw0liyXWp6igCqFNOfdFRQb9xLVk4+7kOoMhxq7kusMhlpuGT4VIuMHaxgsVtrSqqDhvL0bB&#10;14DD+7P86Nfn0+p22L1s9mtJSj0+SPEGLNA1/MEw6kd1yKPT0V2s9qyJeSaTiCqYTV+BjYBI5gtg&#10;x3GyAJ5n/P8L+S9QSwMEFAAAAAgAh07iQJS140z9AgAA7gYAAA4AAABkcnMvZTJvRG9jLnhtbKVV&#10;227cIBB9r9R/QDy2SnzZa6x4oyppokq9RMr2A1iMLxIGCux606/PALbjbFMpavfBC57hnJkzw/jy&#10;6thydGDaNFLkODmPMWKCyqIRVY5/bm/P1hgZS0RBuBQsx4/M4KvN+3eXncpYKmvJC6YRgAiTdSrH&#10;tbUqiyJDa9YScy4VE2AspW6Jha2uokKTDtBbHqVxvIw6qQulJWXGwNubYMQ9on4LoCzLhrIbSfct&#10;EzagasaJhZRM3SiDNz7asmTU/ihLwyziOYZMrX8CCax37hltLklWaaLqhvYhkLeEcJJTSxoBpCPU&#10;DbEE7XXzB1TbUC2NLO05lW0UEvGKQBZJfKLNnZZ75XOpsq5So+hQqBPV/xmWfj/ca9QUOV5iJEgL&#10;BfesKHHSdKrKwONOqwd1r/sXVdi5bI+lbt0/5IGOXtTHUVR2tIjCy8V6vZ4tFhhRsCXpqtec1lAY&#10;dyiZJ0ANtrNZvA71oPXn/vBFupqFk2kaz5w1GlgjF9wYS6egG82zROb/JHqoiWJeeeME6CVaDRLd&#10;asZch6M0qOSdRolMZkAttOu+yQL0JHsrfW+cqPVK4oNmk7Rf5Ewyujf2jkmvOjl8NTY0cAEr335F&#10;X8QtNHjZcujlj2coRo7LP4LA1eiWDG4fIrSNUYc8dQ86YKWDU8CKl+uLV8GgVIHTgaUTMChaNYRI&#10;6iFqehR92LBCxM2f2AulpHGdsYXghn4CBHByKf7FF7hPfcOZnkLDKDgdAtoPgV3QRBHrInMUbom6&#10;HHst3ItWHthWepM9aXQgebZyMfUKVZxEFcxwwhH4Vh5JXayT0gp523Duy8CFC2U1Wy69NkbypnBG&#10;F43R1e6aa3Qgbrz5X98vL9xgjIgCwICEg4Zwc0KLugtusp0sHqFdtQzDET4NsKil/o1RB4Mxx+bX&#10;nmiGEf8i4FpdJPO5m6R+M1+sUtjoqWU3tRBBASrHFkOB3fLahum7V7qpamBKfFpCfoJrUjaun318&#10;Iap+Azfbr/wYhNWLOTvde6/nz9Tm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JHJRrfZAAAACgEA&#10;AA8AAAAAAAAAAQAgAAAAIgAAAGRycy9kb3ducmV2LnhtbFBLAQIUABQAAAAIAIdO4kCUteNM/QIA&#10;AO4GAAAOAAAAAAAAAAEAIAAAACgBAABkcnMvZTJvRG9jLnhtbFBLBQYAAAAABgAGAFkBAACXBgAA&#10;AAA=&#10;">
              <o:lock v:ext="edit" aspectratio="f"/>
              <v:shape id="Freeform 2" o:spid="_x0000_s1026" o:spt="100" style="position:absolute;left:1416;top:-308;height:2;width:9273;" filled="f" stroked="t" coordsize="9273,1" o:gfxdata="UEsDBAoAAAAAAIdO4kAAAAAAAAAAAAAAAAAEAAAAZHJzL1BLAwQUAAAACACHTuJA+xlAVL4AAADa&#10;AAAADwAAAGRycy9kb3ducmV2LnhtbEWPT2vCQBTE74V+h+UVehHdqFhDdBUqFL20YOrB4yP7TEKz&#10;b8Pu80/99N1CocdhZn7DLNc316kLhdh6NjAeZaCIK29brg0cPt+GOagoyBY7z2TgmyKsV48PSyys&#10;v/KeLqXUKkE4FmigEekLrWPVkMM48j1x8k4+OJQkQ61twGuCu05PsuxFO2w5LTTY06ah6qs8OwPH&#10;D9E7md0n91cK22k5zbfvg9yY56dxtgAldJP/8F97Zw3M4fdKugF6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lAVL4A&#10;AADaAAAADwAAAAAAAAABACAAAAAiAAAAZHJzL2Rvd25yZXYueG1sUEsBAhQAFAAAAAgAh07iQDMv&#10;BZ47AAAAOQAAABAAAAAAAAAAAQAgAAAADQEAAGRycy9zaGFwZXhtbC54bWxQSwUGAAAAAAYABgBb&#10;AQAAtwMAAAAA&#10;" path="m0,0l9273,0e">
                <v:path o:connectlocs="0,0;9273,0" o:connectangles="0,0"/>
                <v:fill on="f" focussize="0,0"/>
                <v:stroke weight="0.58pt" color="#000000" joinstyle="round"/>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6DB2D"/>
    <w:multiLevelType w:val="singleLevel"/>
    <w:tmpl w:val="B906DB2D"/>
    <w:lvl w:ilvl="0" w:tentative="0">
      <w:start w:val="1"/>
      <w:numFmt w:val="chineseCounting"/>
      <w:suff w:val="space"/>
      <w:lvlText w:val="第%1部分"/>
      <w:lvlJc w:val="left"/>
      <w:rPr>
        <w:rFonts w:hint="eastAsia"/>
      </w:rPr>
    </w:lvl>
  </w:abstractNum>
  <w:abstractNum w:abstractNumId="1">
    <w:nsid w:val="52618EA5"/>
    <w:multiLevelType w:val="multilevel"/>
    <w:tmpl w:val="52618EA5"/>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5B9531E8"/>
    <w:multiLevelType w:val="multilevel"/>
    <w:tmpl w:val="5B9531E8"/>
    <w:lvl w:ilvl="0" w:tentative="0">
      <w:start w:val="3"/>
      <w:numFmt w:val="decimal"/>
      <w:lvlText w:val="%1"/>
      <w:lvlJc w:val="left"/>
      <w:pPr>
        <w:ind w:hanging="584"/>
      </w:pPr>
      <w:rPr>
        <w:rFonts w:hint="default" w:cs="Times New Roman"/>
      </w:rPr>
    </w:lvl>
    <w:lvl w:ilvl="1" w:tentative="0">
      <w:start w:val="2"/>
      <w:numFmt w:val="decimal"/>
      <w:lvlText w:val="%1.%2"/>
      <w:lvlJc w:val="left"/>
      <w:pPr>
        <w:ind w:hanging="584"/>
      </w:pPr>
      <w:rPr>
        <w:rFonts w:hint="default" w:cs="Times New Roman"/>
      </w:rPr>
    </w:lvl>
    <w:lvl w:ilvl="2" w:tentative="0">
      <w:start w:val="1"/>
      <w:numFmt w:val="decimal"/>
      <w:lvlText w:val="%1.%2.%3"/>
      <w:lvlJc w:val="left"/>
      <w:pPr>
        <w:ind w:hanging="584"/>
      </w:pPr>
      <w:rPr>
        <w:rFonts w:hint="default" w:ascii="Times New Roman" w:hAnsi="Times New Roman" w:eastAsia="Times New Roman" w:cs="Times New Roman"/>
        <w:w w:val="99"/>
        <w:sz w:val="26"/>
        <w:szCs w:val="26"/>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abstractNum w:abstractNumId="3">
    <w:nsid w:val="60D70BCA"/>
    <w:multiLevelType w:val="singleLevel"/>
    <w:tmpl w:val="60D70BCA"/>
    <w:lvl w:ilvl="0" w:tentative="0">
      <w:start w:val="1"/>
      <w:numFmt w:val="decimal"/>
      <w:suff w:val="nothing"/>
      <w:lvlText w:val="（%1）"/>
      <w:lvlJc w:val="left"/>
    </w:lvl>
  </w:abstractNum>
  <w:abstractNum w:abstractNumId="4">
    <w:nsid w:val="681D78A4"/>
    <w:multiLevelType w:val="multilevel"/>
    <w:tmpl w:val="681D78A4"/>
    <w:lvl w:ilvl="0" w:tentative="0">
      <w:start w:val="2"/>
      <w:numFmt w:val="decimal"/>
      <w:lvlText w:val="%1"/>
      <w:lvlJc w:val="left"/>
      <w:pPr>
        <w:ind w:hanging="648"/>
      </w:pPr>
      <w:rPr>
        <w:rFonts w:hint="default" w:cs="Times New Roman"/>
      </w:rPr>
    </w:lvl>
    <w:lvl w:ilvl="1" w:tentative="0">
      <w:start w:val="1"/>
      <w:numFmt w:val="decimal"/>
      <w:lvlText w:val="%1.%2"/>
      <w:lvlJc w:val="left"/>
      <w:pPr>
        <w:ind w:hanging="648"/>
      </w:pPr>
      <w:rPr>
        <w:rFonts w:hint="default" w:cs="Times New Roman"/>
      </w:rPr>
    </w:lvl>
    <w:lvl w:ilvl="2" w:tentative="0">
      <w:start w:val="1"/>
      <w:numFmt w:val="decimal"/>
      <w:lvlText w:val="%1.%2.%3"/>
      <w:lvlJc w:val="left"/>
      <w:pPr>
        <w:ind w:hanging="648"/>
      </w:pPr>
      <w:rPr>
        <w:rFonts w:hint="default" w:cs="Times New Roman" w:asciiTheme="minorEastAsia" w:hAnsiTheme="minorEastAsia" w:eastAsiaTheme="minorEastAsia"/>
        <w:w w:val="99"/>
        <w:sz w:val="26"/>
        <w:szCs w:val="26"/>
      </w:rPr>
    </w:lvl>
    <w:lvl w:ilvl="3" w:tentative="0">
      <w:start w:val="1"/>
      <w:numFmt w:val="bullet"/>
      <w:lvlText w:val="•"/>
      <w:lvlJc w:val="left"/>
      <w:rPr>
        <w:rFonts w:hint="default"/>
      </w:rPr>
    </w:lvl>
    <w:lvl w:ilvl="4" w:tentative="0">
      <w:start w:val="1"/>
      <w:numFmt w:val="bullet"/>
      <w:lvlText w:val="•"/>
      <w:lvlJc w:val="left"/>
      <w:rPr>
        <w:rFonts w:hint="default"/>
      </w:rPr>
    </w:lvl>
    <w:lvl w:ilvl="5" w:tentative="0">
      <w:start w:val="1"/>
      <w:numFmt w:val="bullet"/>
      <w:lvlText w:val="•"/>
      <w:lvlJc w:val="left"/>
      <w:rPr>
        <w:rFonts w:hint="default"/>
      </w:rPr>
    </w:lvl>
    <w:lvl w:ilvl="6" w:tentative="0">
      <w:start w:val="1"/>
      <w:numFmt w:val="bullet"/>
      <w:lvlText w:val="•"/>
      <w:lvlJc w:val="left"/>
      <w:rPr>
        <w:rFonts w:hint="default"/>
      </w:rPr>
    </w:lvl>
    <w:lvl w:ilvl="7" w:tentative="0">
      <w:start w:val="1"/>
      <w:numFmt w:val="bullet"/>
      <w:lvlText w:val="•"/>
      <w:lvlJc w:val="left"/>
      <w:rPr>
        <w:rFonts w:hint="default"/>
      </w:rPr>
    </w:lvl>
    <w:lvl w:ilvl="8" w:tentative="0">
      <w:start w:val="1"/>
      <w:numFmt w:val="bullet"/>
      <w:lvlText w:val="•"/>
      <w:lvlJc w:val="left"/>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noLineBreaksAfter w:lang="zh-CN" w:val="$([{£¥·‘“〈《「『【〔〖〝﹙﹛﹝＄（．［｛￡￥"/>
  <w:noLineBreaksBefore w:lang="zh-CN" w:val="!%),.:;&gt;?]}¢¨°·ˇˉ―‖’”…‰′″›℃∶、。〃〉》」』】〕〗〞︶︺︾﹀﹄﹚﹜﹞！＂％＇），．：；？］｀｜｝～￠"/>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ZDU2NzgwMDBjMWRhMDI0NDVkNjk1NDMyODljZTcifQ=="/>
  </w:docVars>
  <w:rsids>
    <w:rsidRoot w:val="00475148"/>
    <w:rsid w:val="00004534"/>
    <w:rsid w:val="0000612A"/>
    <w:rsid w:val="000174C0"/>
    <w:rsid w:val="00017988"/>
    <w:rsid w:val="000315D2"/>
    <w:rsid w:val="000328B3"/>
    <w:rsid w:val="00047371"/>
    <w:rsid w:val="0004797E"/>
    <w:rsid w:val="00047EAE"/>
    <w:rsid w:val="000521BD"/>
    <w:rsid w:val="00067117"/>
    <w:rsid w:val="00070B42"/>
    <w:rsid w:val="00070FEC"/>
    <w:rsid w:val="00076E33"/>
    <w:rsid w:val="000833FE"/>
    <w:rsid w:val="00091CB7"/>
    <w:rsid w:val="00095100"/>
    <w:rsid w:val="000A2940"/>
    <w:rsid w:val="000A5C4E"/>
    <w:rsid w:val="000A6C51"/>
    <w:rsid w:val="000B14EE"/>
    <w:rsid w:val="000B2550"/>
    <w:rsid w:val="000B4C34"/>
    <w:rsid w:val="000D4A85"/>
    <w:rsid w:val="000E3B10"/>
    <w:rsid w:val="000E5F14"/>
    <w:rsid w:val="000F18A8"/>
    <w:rsid w:val="000F2EE6"/>
    <w:rsid w:val="000F3A5C"/>
    <w:rsid w:val="000F424F"/>
    <w:rsid w:val="000F4DAD"/>
    <w:rsid w:val="00101AED"/>
    <w:rsid w:val="0010647E"/>
    <w:rsid w:val="00106935"/>
    <w:rsid w:val="001123B3"/>
    <w:rsid w:val="00112C29"/>
    <w:rsid w:val="00122AA0"/>
    <w:rsid w:val="0012482A"/>
    <w:rsid w:val="00124968"/>
    <w:rsid w:val="001312B4"/>
    <w:rsid w:val="00143E96"/>
    <w:rsid w:val="001463CA"/>
    <w:rsid w:val="00147A61"/>
    <w:rsid w:val="00160658"/>
    <w:rsid w:val="001606CF"/>
    <w:rsid w:val="00164F3B"/>
    <w:rsid w:val="00165B82"/>
    <w:rsid w:val="00170E03"/>
    <w:rsid w:val="00174C6C"/>
    <w:rsid w:val="00176545"/>
    <w:rsid w:val="00176DEF"/>
    <w:rsid w:val="00181410"/>
    <w:rsid w:val="00190F8C"/>
    <w:rsid w:val="001A2C53"/>
    <w:rsid w:val="001A70BE"/>
    <w:rsid w:val="001C0758"/>
    <w:rsid w:val="001C2D64"/>
    <w:rsid w:val="001D5509"/>
    <w:rsid w:val="001E05B1"/>
    <w:rsid w:val="001E30A4"/>
    <w:rsid w:val="001E5EFC"/>
    <w:rsid w:val="001F6590"/>
    <w:rsid w:val="00200145"/>
    <w:rsid w:val="0020393D"/>
    <w:rsid w:val="00207E25"/>
    <w:rsid w:val="00212704"/>
    <w:rsid w:val="0022363A"/>
    <w:rsid w:val="00233432"/>
    <w:rsid w:val="00236E6A"/>
    <w:rsid w:val="002407BE"/>
    <w:rsid w:val="00247B46"/>
    <w:rsid w:val="00250ECE"/>
    <w:rsid w:val="00255D3D"/>
    <w:rsid w:val="00262134"/>
    <w:rsid w:val="00265502"/>
    <w:rsid w:val="002734EF"/>
    <w:rsid w:val="0028313B"/>
    <w:rsid w:val="0028708E"/>
    <w:rsid w:val="002A494D"/>
    <w:rsid w:val="002C4F74"/>
    <w:rsid w:val="002C676D"/>
    <w:rsid w:val="002D6F7C"/>
    <w:rsid w:val="002E20FC"/>
    <w:rsid w:val="002E4898"/>
    <w:rsid w:val="003013AE"/>
    <w:rsid w:val="00302A43"/>
    <w:rsid w:val="00307B49"/>
    <w:rsid w:val="00307F8D"/>
    <w:rsid w:val="003103CE"/>
    <w:rsid w:val="00311020"/>
    <w:rsid w:val="003253A0"/>
    <w:rsid w:val="00333B62"/>
    <w:rsid w:val="003352E9"/>
    <w:rsid w:val="0033607B"/>
    <w:rsid w:val="00342312"/>
    <w:rsid w:val="00343F69"/>
    <w:rsid w:val="003475AC"/>
    <w:rsid w:val="00354079"/>
    <w:rsid w:val="00355DF1"/>
    <w:rsid w:val="00362999"/>
    <w:rsid w:val="00363389"/>
    <w:rsid w:val="0036381D"/>
    <w:rsid w:val="00364E0B"/>
    <w:rsid w:val="00365DA1"/>
    <w:rsid w:val="00371E70"/>
    <w:rsid w:val="0037632A"/>
    <w:rsid w:val="00377D3E"/>
    <w:rsid w:val="00382CA0"/>
    <w:rsid w:val="0038311A"/>
    <w:rsid w:val="00386A0C"/>
    <w:rsid w:val="00390985"/>
    <w:rsid w:val="00394EC1"/>
    <w:rsid w:val="003967BF"/>
    <w:rsid w:val="003A385E"/>
    <w:rsid w:val="003A6FD8"/>
    <w:rsid w:val="003A731A"/>
    <w:rsid w:val="003B42BF"/>
    <w:rsid w:val="003C2B94"/>
    <w:rsid w:val="003E0176"/>
    <w:rsid w:val="003E617D"/>
    <w:rsid w:val="003E7264"/>
    <w:rsid w:val="003F2398"/>
    <w:rsid w:val="003F7725"/>
    <w:rsid w:val="00403523"/>
    <w:rsid w:val="0040485E"/>
    <w:rsid w:val="00406EAC"/>
    <w:rsid w:val="00415440"/>
    <w:rsid w:val="00420713"/>
    <w:rsid w:val="0042073D"/>
    <w:rsid w:val="00420D14"/>
    <w:rsid w:val="00421034"/>
    <w:rsid w:val="00435EC7"/>
    <w:rsid w:val="00443ED6"/>
    <w:rsid w:val="00445439"/>
    <w:rsid w:val="00446193"/>
    <w:rsid w:val="004511F0"/>
    <w:rsid w:val="00453967"/>
    <w:rsid w:val="00455863"/>
    <w:rsid w:val="00457830"/>
    <w:rsid w:val="00463629"/>
    <w:rsid w:val="0046511C"/>
    <w:rsid w:val="00473F9A"/>
    <w:rsid w:val="00474787"/>
    <w:rsid w:val="00475148"/>
    <w:rsid w:val="00481528"/>
    <w:rsid w:val="00482BA9"/>
    <w:rsid w:val="00486E48"/>
    <w:rsid w:val="00492097"/>
    <w:rsid w:val="004A2857"/>
    <w:rsid w:val="004B39E5"/>
    <w:rsid w:val="004C2248"/>
    <w:rsid w:val="004C3E00"/>
    <w:rsid w:val="004C41D4"/>
    <w:rsid w:val="004D2BBD"/>
    <w:rsid w:val="004D75F6"/>
    <w:rsid w:val="004E5399"/>
    <w:rsid w:val="004E6819"/>
    <w:rsid w:val="004F7492"/>
    <w:rsid w:val="00500CDD"/>
    <w:rsid w:val="00507453"/>
    <w:rsid w:val="00511120"/>
    <w:rsid w:val="00511BBC"/>
    <w:rsid w:val="00512D01"/>
    <w:rsid w:val="005133E8"/>
    <w:rsid w:val="00513913"/>
    <w:rsid w:val="005234D0"/>
    <w:rsid w:val="00523A79"/>
    <w:rsid w:val="0052687E"/>
    <w:rsid w:val="0053159F"/>
    <w:rsid w:val="00545F3C"/>
    <w:rsid w:val="0054620B"/>
    <w:rsid w:val="00550DC4"/>
    <w:rsid w:val="00550E75"/>
    <w:rsid w:val="00553DA0"/>
    <w:rsid w:val="00594CC7"/>
    <w:rsid w:val="005A683B"/>
    <w:rsid w:val="005B436A"/>
    <w:rsid w:val="005B6EAA"/>
    <w:rsid w:val="005C3CA0"/>
    <w:rsid w:val="005C50DB"/>
    <w:rsid w:val="005D2B98"/>
    <w:rsid w:val="005D518F"/>
    <w:rsid w:val="005E1D20"/>
    <w:rsid w:val="005E2A8F"/>
    <w:rsid w:val="005F4736"/>
    <w:rsid w:val="005F57F4"/>
    <w:rsid w:val="0060377F"/>
    <w:rsid w:val="00605BFC"/>
    <w:rsid w:val="00615C85"/>
    <w:rsid w:val="006172E0"/>
    <w:rsid w:val="00620535"/>
    <w:rsid w:val="00621937"/>
    <w:rsid w:val="0063773F"/>
    <w:rsid w:val="0064450C"/>
    <w:rsid w:val="00645AA8"/>
    <w:rsid w:val="00651E7E"/>
    <w:rsid w:val="00662F17"/>
    <w:rsid w:val="00663804"/>
    <w:rsid w:val="00664E0B"/>
    <w:rsid w:val="00671377"/>
    <w:rsid w:val="006814C9"/>
    <w:rsid w:val="0068222D"/>
    <w:rsid w:val="0068288D"/>
    <w:rsid w:val="006859FF"/>
    <w:rsid w:val="00687A7A"/>
    <w:rsid w:val="00687ECC"/>
    <w:rsid w:val="006924F4"/>
    <w:rsid w:val="00693B3B"/>
    <w:rsid w:val="00694184"/>
    <w:rsid w:val="00694CED"/>
    <w:rsid w:val="006A29D1"/>
    <w:rsid w:val="006A45B4"/>
    <w:rsid w:val="006A54B0"/>
    <w:rsid w:val="006A6286"/>
    <w:rsid w:val="006B0482"/>
    <w:rsid w:val="006B0A4C"/>
    <w:rsid w:val="006B21FA"/>
    <w:rsid w:val="006B25EC"/>
    <w:rsid w:val="006D6A13"/>
    <w:rsid w:val="006E76A8"/>
    <w:rsid w:val="006F18DA"/>
    <w:rsid w:val="006F2167"/>
    <w:rsid w:val="006F4F7F"/>
    <w:rsid w:val="006F7A2A"/>
    <w:rsid w:val="007078B5"/>
    <w:rsid w:val="00714310"/>
    <w:rsid w:val="00717BE7"/>
    <w:rsid w:val="0072238D"/>
    <w:rsid w:val="00742AC1"/>
    <w:rsid w:val="00742D59"/>
    <w:rsid w:val="00744F3B"/>
    <w:rsid w:val="007460F9"/>
    <w:rsid w:val="00773313"/>
    <w:rsid w:val="00785DC5"/>
    <w:rsid w:val="00787A13"/>
    <w:rsid w:val="00793D34"/>
    <w:rsid w:val="007A378E"/>
    <w:rsid w:val="007A5D60"/>
    <w:rsid w:val="007B116D"/>
    <w:rsid w:val="007B61AD"/>
    <w:rsid w:val="007C29B8"/>
    <w:rsid w:val="007C3FBB"/>
    <w:rsid w:val="007C5439"/>
    <w:rsid w:val="007C6204"/>
    <w:rsid w:val="007D43A3"/>
    <w:rsid w:val="007E366D"/>
    <w:rsid w:val="007E6988"/>
    <w:rsid w:val="007F3B05"/>
    <w:rsid w:val="007F57D7"/>
    <w:rsid w:val="007F7EF6"/>
    <w:rsid w:val="0080686F"/>
    <w:rsid w:val="00806A7D"/>
    <w:rsid w:val="00820107"/>
    <w:rsid w:val="008309C8"/>
    <w:rsid w:val="00830F93"/>
    <w:rsid w:val="008331B0"/>
    <w:rsid w:val="00835989"/>
    <w:rsid w:val="00840934"/>
    <w:rsid w:val="008421F7"/>
    <w:rsid w:val="00845BF6"/>
    <w:rsid w:val="00853EB7"/>
    <w:rsid w:val="00854532"/>
    <w:rsid w:val="008576F6"/>
    <w:rsid w:val="00860C2B"/>
    <w:rsid w:val="008620D5"/>
    <w:rsid w:val="008631F6"/>
    <w:rsid w:val="00864130"/>
    <w:rsid w:val="00872099"/>
    <w:rsid w:val="008825D2"/>
    <w:rsid w:val="00883EFD"/>
    <w:rsid w:val="00886489"/>
    <w:rsid w:val="00891C3D"/>
    <w:rsid w:val="008A4289"/>
    <w:rsid w:val="008A4703"/>
    <w:rsid w:val="008A4A54"/>
    <w:rsid w:val="008B2706"/>
    <w:rsid w:val="008B4DC5"/>
    <w:rsid w:val="008B76FC"/>
    <w:rsid w:val="008D1064"/>
    <w:rsid w:val="008E1D2A"/>
    <w:rsid w:val="008E4D84"/>
    <w:rsid w:val="008F4F60"/>
    <w:rsid w:val="00900F96"/>
    <w:rsid w:val="00900FF4"/>
    <w:rsid w:val="009017B9"/>
    <w:rsid w:val="0090407E"/>
    <w:rsid w:val="009233E5"/>
    <w:rsid w:val="009310DF"/>
    <w:rsid w:val="00936DC5"/>
    <w:rsid w:val="00943B39"/>
    <w:rsid w:val="00947F81"/>
    <w:rsid w:val="00954A99"/>
    <w:rsid w:val="00956E77"/>
    <w:rsid w:val="0097239A"/>
    <w:rsid w:val="009769EF"/>
    <w:rsid w:val="0098657C"/>
    <w:rsid w:val="00994B52"/>
    <w:rsid w:val="009A26B2"/>
    <w:rsid w:val="009A6AD5"/>
    <w:rsid w:val="009B3135"/>
    <w:rsid w:val="009C2F39"/>
    <w:rsid w:val="009C3D16"/>
    <w:rsid w:val="009D5B4A"/>
    <w:rsid w:val="009D628E"/>
    <w:rsid w:val="009E63B7"/>
    <w:rsid w:val="00A00B30"/>
    <w:rsid w:val="00A12016"/>
    <w:rsid w:val="00A1340C"/>
    <w:rsid w:val="00A224DE"/>
    <w:rsid w:val="00A25716"/>
    <w:rsid w:val="00A3011C"/>
    <w:rsid w:val="00A32E16"/>
    <w:rsid w:val="00A41082"/>
    <w:rsid w:val="00A43900"/>
    <w:rsid w:val="00A43F7A"/>
    <w:rsid w:val="00A5012D"/>
    <w:rsid w:val="00A52227"/>
    <w:rsid w:val="00A6187B"/>
    <w:rsid w:val="00A73407"/>
    <w:rsid w:val="00A74C37"/>
    <w:rsid w:val="00A846E8"/>
    <w:rsid w:val="00AA07A3"/>
    <w:rsid w:val="00AA533F"/>
    <w:rsid w:val="00AB059C"/>
    <w:rsid w:val="00AB5CDA"/>
    <w:rsid w:val="00AB5F0F"/>
    <w:rsid w:val="00AC0534"/>
    <w:rsid w:val="00AC59AB"/>
    <w:rsid w:val="00AC7C87"/>
    <w:rsid w:val="00AD2595"/>
    <w:rsid w:val="00AD3BD4"/>
    <w:rsid w:val="00AE6EC3"/>
    <w:rsid w:val="00AF1B6B"/>
    <w:rsid w:val="00AF235A"/>
    <w:rsid w:val="00AF6576"/>
    <w:rsid w:val="00B023F9"/>
    <w:rsid w:val="00B17BC2"/>
    <w:rsid w:val="00B210C7"/>
    <w:rsid w:val="00B22ECC"/>
    <w:rsid w:val="00B24DAF"/>
    <w:rsid w:val="00B30DA8"/>
    <w:rsid w:val="00B43176"/>
    <w:rsid w:val="00B43DDB"/>
    <w:rsid w:val="00B46F34"/>
    <w:rsid w:val="00B624CB"/>
    <w:rsid w:val="00B6521A"/>
    <w:rsid w:val="00B65DB8"/>
    <w:rsid w:val="00B673EC"/>
    <w:rsid w:val="00B855DE"/>
    <w:rsid w:val="00B90EA9"/>
    <w:rsid w:val="00BA662B"/>
    <w:rsid w:val="00BC03CE"/>
    <w:rsid w:val="00BC1C78"/>
    <w:rsid w:val="00BC3FC1"/>
    <w:rsid w:val="00BC5D93"/>
    <w:rsid w:val="00BD09D8"/>
    <w:rsid w:val="00BD35D2"/>
    <w:rsid w:val="00BD43CD"/>
    <w:rsid w:val="00BD44FC"/>
    <w:rsid w:val="00BD6671"/>
    <w:rsid w:val="00BE2292"/>
    <w:rsid w:val="00BE3EC3"/>
    <w:rsid w:val="00BE41E4"/>
    <w:rsid w:val="00C01F1F"/>
    <w:rsid w:val="00C02511"/>
    <w:rsid w:val="00C12719"/>
    <w:rsid w:val="00C12802"/>
    <w:rsid w:val="00C2472F"/>
    <w:rsid w:val="00C32024"/>
    <w:rsid w:val="00C4375E"/>
    <w:rsid w:val="00C4615A"/>
    <w:rsid w:val="00C5669D"/>
    <w:rsid w:val="00C56F17"/>
    <w:rsid w:val="00C62DCF"/>
    <w:rsid w:val="00C678B7"/>
    <w:rsid w:val="00C714C2"/>
    <w:rsid w:val="00C817D7"/>
    <w:rsid w:val="00C82349"/>
    <w:rsid w:val="00C828E9"/>
    <w:rsid w:val="00C84E43"/>
    <w:rsid w:val="00C93AA4"/>
    <w:rsid w:val="00C962D2"/>
    <w:rsid w:val="00C9726F"/>
    <w:rsid w:val="00CB0FA4"/>
    <w:rsid w:val="00CB3783"/>
    <w:rsid w:val="00CB4F34"/>
    <w:rsid w:val="00CD1462"/>
    <w:rsid w:val="00CD34DA"/>
    <w:rsid w:val="00CD6807"/>
    <w:rsid w:val="00CD732A"/>
    <w:rsid w:val="00CE3844"/>
    <w:rsid w:val="00CE62A0"/>
    <w:rsid w:val="00CF274D"/>
    <w:rsid w:val="00D02CFC"/>
    <w:rsid w:val="00D04448"/>
    <w:rsid w:val="00D04550"/>
    <w:rsid w:val="00D200B9"/>
    <w:rsid w:val="00D252BD"/>
    <w:rsid w:val="00D3491D"/>
    <w:rsid w:val="00D42D7C"/>
    <w:rsid w:val="00D62007"/>
    <w:rsid w:val="00D63DF8"/>
    <w:rsid w:val="00D65BEA"/>
    <w:rsid w:val="00D70899"/>
    <w:rsid w:val="00D71960"/>
    <w:rsid w:val="00D8198F"/>
    <w:rsid w:val="00D8519B"/>
    <w:rsid w:val="00D925CC"/>
    <w:rsid w:val="00DA0611"/>
    <w:rsid w:val="00DA4189"/>
    <w:rsid w:val="00DB010D"/>
    <w:rsid w:val="00DB0D0B"/>
    <w:rsid w:val="00DB2351"/>
    <w:rsid w:val="00DB3B0F"/>
    <w:rsid w:val="00DB6CDF"/>
    <w:rsid w:val="00DC0348"/>
    <w:rsid w:val="00DD2361"/>
    <w:rsid w:val="00DD3A82"/>
    <w:rsid w:val="00DF06DF"/>
    <w:rsid w:val="00DF150E"/>
    <w:rsid w:val="00DF25B7"/>
    <w:rsid w:val="00DF5E12"/>
    <w:rsid w:val="00E0127F"/>
    <w:rsid w:val="00E314D5"/>
    <w:rsid w:val="00E40566"/>
    <w:rsid w:val="00E426F2"/>
    <w:rsid w:val="00E468ED"/>
    <w:rsid w:val="00E52688"/>
    <w:rsid w:val="00E54197"/>
    <w:rsid w:val="00E548F9"/>
    <w:rsid w:val="00E61AAC"/>
    <w:rsid w:val="00E62449"/>
    <w:rsid w:val="00E73247"/>
    <w:rsid w:val="00E81DA0"/>
    <w:rsid w:val="00E86769"/>
    <w:rsid w:val="00E902A4"/>
    <w:rsid w:val="00E917D3"/>
    <w:rsid w:val="00EA00A7"/>
    <w:rsid w:val="00EA29D6"/>
    <w:rsid w:val="00EA3260"/>
    <w:rsid w:val="00EA6969"/>
    <w:rsid w:val="00EB3ED3"/>
    <w:rsid w:val="00EC36E8"/>
    <w:rsid w:val="00EC52FA"/>
    <w:rsid w:val="00ED1CEE"/>
    <w:rsid w:val="00ED6534"/>
    <w:rsid w:val="00EE50FD"/>
    <w:rsid w:val="00EF34D8"/>
    <w:rsid w:val="00EF74B1"/>
    <w:rsid w:val="00F30D9E"/>
    <w:rsid w:val="00F502C1"/>
    <w:rsid w:val="00F539CB"/>
    <w:rsid w:val="00F5526D"/>
    <w:rsid w:val="00F658FE"/>
    <w:rsid w:val="00F6742C"/>
    <w:rsid w:val="00F70820"/>
    <w:rsid w:val="00F75FFA"/>
    <w:rsid w:val="00F9012E"/>
    <w:rsid w:val="00F91595"/>
    <w:rsid w:val="00F9444A"/>
    <w:rsid w:val="00F9494A"/>
    <w:rsid w:val="00F973C8"/>
    <w:rsid w:val="00FA047F"/>
    <w:rsid w:val="00FB72A2"/>
    <w:rsid w:val="00FC1180"/>
    <w:rsid w:val="00FD1729"/>
    <w:rsid w:val="00FE3827"/>
    <w:rsid w:val="00FF0332"/>
    <w:rsid w:val="00FF090D"/>
    <w:rsid w:val="018F338B"/>
    <w:rsid w:val="02BC66D7"/>
    <w:rsid w:val="02C46BE6"/>
    <w:rsid w:val="036C5F39"/>
    <w:rsid w:val="04236813"/>
    <w:rsid w:val="042D0399"/>
    <w:rsid w:val="04C27E8C"/>
    <w:rsid w:val="04F30B42"/>
    <w:rsid w:val="051107AA"/>
    <w:rsid w:val="055D1C44"/>
    <w:rsid w:val="056A55DF"/>
    <w:rsid w:val="059A2FC0"/>
    <w:rsid w:val="068B1947"/>
    <w:rsid w:val="06EC0F50"/>
    <w:rsid w:val="077E37CF"/>
    <w:rsid w:val="07F045BD"/>
    <w:rsid w:val="08D57433"/>
    <w:rsid w:val="08E056F9"/>
    <w:rsid w:val="09483CBE"/>
    <w:rsid w:val="0976271F"/>
    <w:rsid w:val="09E95187"/>
    <w:rsid w:val="0A0B6B4A"/>
    <w:rsid w:val="0A411BD2"/>
    <w:rsid w:val="0A670727"/>
    <w:rsid w:val="0B9559D8"/>
    <w:rsid w:val="0BB902C4"/>
    <w:rsid w:val="0C1E5D53"/>
    <w:rsid w:val="0CC96750"/>
    <w:rsid w:val="0D540712"/>
    <w:rsid w:val="0D5B2460"/>
    <w:rsid w:val="0F046ECF"/>
    <w:rsid w:val="10E818A1"/>
    <w:rsid w:val="11775BC7"/>
    <w:rsid w:val="12130805"/>
    <w:rsid w:val="128C7273"/>
    <w:rsid w:val="12ED66D1"/>
    <w:rsid w:val="13462B2C"/>
    <w:rsid w:val="136A03D0"/>
    <w:rsid w:val="141330FE"/>
    <w:rsid w:val="14285D70"/>
    <w:rsid w:val="15AF1666"/>
    <w:rsid w:val="15EE20C7"/>
    <w:rsid w:val="16960E39"/>
    <w:rsid w:val="16FD5F3E"/>
    <w:rsid w:val="17437FF1"/>
    <w:rsid w:val="174610DF"/>
    <w:rsid w:val="178B0F18"/>
    <w:rsid w:val="187703A5"/>
    <w:rsid w:val="18D13D99"/>
    <w:rsid w:val="19A0447A"/>
    <w:rsid w:val="19B9019D"/>
    <w:rsid w:val="1A7E6DFF"/>
    <w:rsid w:val="1A800930"/>
    <w:rsid w:val="1AA63211"/>
    <w:rsid w:val="1BBF5944"/>
    <w:rsid w:val="1CD77269"/>
    <w:rsid w:val="1D407904"/>
    <w:rsid w:val="1DAD0A3A"/>
    <w:rsid w:val="1DBE25C1"/>
    <w:rsid w:val="1F3B7B94"/>
    <w:rsid w:val="1F622FD1"/>
    <w:rsid w:val="1F68187C"/>
    <w:rsid w:val="1FC860A9"/>
    <w:rsid w:val="20B4681C"/>
    <w:rsid w:val="21E54340"/>
    <w:rsid w:val="21FE03C0"/>
    <w:rsid w:val="2233028C"/>
    <w:rsid w:val="2248192A"/>
    <w:rsid w:val="22E5357A"/>
    <w:rsid w:val="23A50AE1"/>
    <w:rsid w:val="23DD42B7"/>
    <w:rsid w:val="24D07E57"/>
    <w:rsid w:val="25122946"/>
    <w:rsid w:val="253503FD"/>
    <w:rsid w:val="25AE19DE"/>
    <w:rsid w:val="25AF2F36"/>
    <w:rsid w:val="25B04413"/>
    <w:rsid w:val="25D833A4"/>
    <w:rsid w:val="26762F16"/>
    <w:rsid w:val="27F13AF3"/>
    <w:rsid w:val="284D250E"/>
    <w:rsid w:val="28634737"/>
    <w:rsid w:val="28A34CF5"/>
    <w:rsid w:val="28A75732"/>
    <w:rsid w:val="29955B8E"/>
    <w:rsid w:val="2A5049B2"/>
    <w:rsid w:val="2B571E96"/>
    <w:rsid w:val="2B597689"/>
    <w:rsid w:val="2B5F2DB7"/>
    <w:rsid w:val="2B8524F6"/>
    <w:rsid w:val="2B880662"/>
    <w:rsid w:val="2C6B0BF1"/>
    <w:rsid w:val="2CC5701E"/>
    <w:rsid w:val="2D250645"/>
    <w:rsid w:val="2D8611F7"/>
    <w:rsid w:val="2DBB2215"/>
    <w:rsid w:val="2DF75FAF"/>
    <w:rsid w:val="2E1E4123"/>
    <w:rsid w:val="2E4377E9"/>
    <w:rsid w:val="2EBE445B"/>
    <w:rsid w:val="2F423AF4"/>
    <w:rsid w:val="2F9658A9"/>
    <w:rsid w:val="2FE707F2"/>
    <w:rsid w:val="2FFB1443"/>
    <w:rsid w:val="30573292"/>
    <w:rsid w:val="30850522"/>
    <w:rsid w:val="30CC6A23"/>
    <w:rsid w:val="30D901B3"/>
    <w:rsid w:val="312B2859"/>
    <w:rsid w:val="313A2746"/>
    <w:rsid w:val="31E65E64"/>
    <w:rsid w:val="320C7BFC"/>
    <w:rsid w:val="322C4FB7"/>
    <w:rsid w:val="32883F14"/>
    <w:rsid w:val="32E21B6A"/>
    <w:rsid w:val="342E33CD"/>
    <w:rsid w:val="34D14C22"/>
    <w:rsid w:val="34FF2AA3"/>
    <w:rsid w:val="3573333D"/>
    <w:rsid w:val="360A7AFE"/>
    <w:rsid w:val="364313A0"/>
    <w:rsid w:val="365F53D6"/>
    <w:rsid w:val="367669D6"/>
    <w:rsid w:val="370C4F64"/>
    <w:rsid w:val="371E461C"/>
    <w:rsid w:val="3A8600D2"/>
    <w:rsid w:val="3AA54DCD"/>
    <w:rsid w:val="3B9143D0"/>
    <w:rsid w:val="3BEF199A"/>
    <w:rsid w:val="3C225EF2"/>
    <w:rsid w:val="3C990EC4"/>
    <w:rsid w:val="3CAC3116"/>
    <w:rsid w:val="3CF63FBA"/>
    <w:rsid w:val="3E861F8E"/>
    <w:rsid w:val="3EA24DF5"/>
    <w:rsid w:val="3EC91575"/>
    <w:rsid w:val="3F2E652B"/>
    <w:rsid w:val="3FDD19C6"/>
    <w:rsid w:val="3FF30210"/>
    <w:rsid w:val="40506BB3"/>
    <w:rsid w:val="408D4C41"/>
    <w:rsid w:val="40A379D5"/>
    <w:rsid w:val="40AA30BF"/>
    <w:rsid w:val="40BB4E4D"/>
    <w:rsid w:val="41C043B0"/>
    <w:rsid w:val="41ED2CD4"/>
    <w:rsid w:val="42266EB6"/>
    <w:rsid w:val="425672A2"/>
    <w:rsid w:val="42626533"/>
    <w:rsid w:val="43BC5618"/>
    <w:rsid w:val="43CA0F6D"/>
    <w:rsid w:val="450B526E"/>
    <w:rsid w:val="459B148C"/>
    <w:rsid w:val="46D36999"/>
    <w:rsid w:val="473A4233"/>
    <w:rsid w:val="47773677"/>
    <w:rsid w:val="479764A3"/>
    <w:rsid w:val="479E66F3"/>
    <w:rsid w:val="47F7140E"/>
    <w:rsid w:val="48285599"/>
    <w:rsid w:val="485B699D"/>
    <w:rsid w:val="4883485C"/>
    <w:rsid w:val="49481D67"/>
    <w:rsid w:val="496867B6"/>
    <w:rsid w:val="497F226B"/>
    <w:rsid w:val="4A6D4385"/>
    <w:rsid w:val="4B202D3E"/>
    <w:rsid w:val="4B335CAB"/>
    <w:rsid w:val="4BEF403B"/>
    <w:rsid w:val="4C1E09A1"/>
    <w:rsid w:val="4CAC6DC5"/>
    <w:rsid w:val="4DDA1000"/>
    <w:rsid w:val="4DFB36DC"/>
    <w:rsid w:val="4E5E6F20"/>
    <w:rsid w:val="4E721C6A"/>
    <w:rsid w:val="4F5B753D"/>
    <w:rsid w:val="4F667FCD"/>
    <w:rsid w:val="4F684C0B"/>
    <w:rsid w:val="5000135C"/>
    <w:rsid w:val="50894566"/>
    <w:rsid w:val="517F203A"/>
    <w:rsid w:val="51B072F8"/>
    <w:rsid w:val="524B5D5C"/>
    <w:rsid w:val="52773D6F"/>
    <w:rsid w:val="53041700"/>
    <w:rsid w:val="536819E0"/>
    <w:rsid w:val="543A6E9A"/>
    <w:rsid w:val="544B0C87"/>
    <w:rsid w:val="545F7ABE"/>
    <w:rsid w:val="55C70E9E"/>
    <w:rsid w:val="56F4024C"/>
    <w:rsid w:val="575B574A"/>
    <w:rsid w:val="57785B22"/>
    <w:rsid w:val="58D2343F"/>
    <w:rsid w:val="59297636"/>
    <w:rsid w:val="59E82B3D"/>
    <w:rsid w:val="5A712CB8"/>
    <w:rsid w:val="5B3831F2"/>
    <w:rsid w:val="5B6B3389"/>
    <w:rsid w:val="5BA93B47"/>
    <w:rsid w:val="5BB26476"/>
    <w:rsid w:val="5C730813"/>
    <w:rsid w:val="5C965F57"/>
    <w:rsid w:val="5CB15C5A"/>
    <w:rsid w:val="5CCF7293"/>
    <w:rsid w:val="5E077567"/>
    <w:rsid w:val="5E8E3A37"/>
    <w:rsid w:val="5FA3057E"/>
    <w:rsid w:val="5FE365E0"/>
    <w:rsid w:val="606754C2"/>
    <w:rsid w:val="60C92174"/>
    <w:rsid w:val="60E13678"/>
    <w:rsid w:val="61942DA0"/>
    <w:rsid w:val="61EB0BE3"/>
    <w:rsid w:val="61F63F93"/>
    <w:rsid w:val="6223105B"/>
    <w:rsid w:val="62AA0157"/>
    <w:rsid w:val="63087D04"/>
    <w:rsid w:val="6369416F"/>
    <w:rsid w:val="63771AD5"/>
    <w:rsid w:val="64EE0044"/>
    <w:rsid w:val="654E4DD2"/>
    <w:rsid w:val="65D5573B"/>
    <w:rsid w:val="65E6543F"/>
    <w:rsid w:val="65FC5051"/>
    <w:rsid w:val="66675E78"/>
    <w:rsid w:val="66D21CD3"/>
    <w:rsid w:val="67721FDF"/>
    <w:rsid w:val="6820606B"/>
    <w:rsid w:val="6835390C"/>
    <w:rsid w:val="68BE34EA"/>
    <w:rsid w:val="68C7523B"/>
    <w:rsid w:val="69191395"/>
    <w:rsid w:val="691B396C"/>
    <w:rsid w:val="69300671"/>
    <w:rsid w:val="69B75B4F"/>
    <w:rsid w:val="69B82317"/>
    <w:rsid w:val="6A5149E0"/>
    <w:rsid w:val="6A614C3F"/>
    <w:rsid w:val="6A696A75"/>
    <w:rsid w:val="6B3D2C6A"/>
    <w:rsid w:val="6C0E0407"/>
    <w:rsid w:val="6CC25972"/>
    <w:rsid w:val="6CE71876"/>
    <w:rsid w:val="6D0114C2"/>
    <w:rsid w:val="6D064ED3"/>
    <w:rsid w:val="6DFB23D9"/>
    <w:rsid w:val="6E1746CC"/>
    <w:rsid w:val="6E9C5689"/>
    <w:rsid w:val="6FA20F68"/>
    <w:rsid w:val="6FC510A5"/>
    <w:rsid w:val="6FFE7871"/>
    <w:rsid w:val="707A450F"/>
    <w:rsid w:val="715738BB"/>
    <w:rsid w:val="72F80E64"/>
    <w:rsid w:val="73874845"/>
    <w:rsid w:val="741708C9"/>
    <w:rsid w:val="748A45F7"/>
    <w:rsid w:val="749B2630"/>
    <w:rsid w:val="74B54D12"/>
    <w:rsid w:val="74DF257B"/>
    <w:rsid w:val="752B4217"/>
    <w:rsid w:val="757772A1"/>
    <w:rsid w:val="75BA74FD"/>
    <w:rsid w:val="75C87EAE"/>
    <w:rsid w:val="75DD0D31"/>
    <w:rsid w:val="765647A3"/>
    <w:rsid w:val="76702C88"/>
    <w:rsid w:val="77874BA2"/>
    <w:rsid w:val="7AE679BA"/>
    <w:rsid w:val="7BD717EC"/>
    <w:rsid w:val="7BFF28F5"/>
    <w:rsid w:val="7CBF78C7"/>
    <w:rsid w:val="7CFB7342"/>
    <w:rsid w:val="7D3578F6"/>
    <w:rsid w:val="7D3D307D"/>
    <w:rsid w:val="7DFB102D"/>
    <w:rsid w:val="7E464D80"/>
    <w:rsid w:val="7EF50FB6"/>
    <w:rsid w:val="7F41311C"/>
    <w:rsid w:val="7F9D1227"/>
    <w:rsid w:val="9F2EFB55"/>
    <w:rsid w:val="BEFB0253"/>
    <w:rsid w:val="DF3D30CB"/>
    <w:rsid w:val="DFFE0788"/>
    <w:rsid w:val="FD9BAACE"/>
    <w:rsid w:val="FE3B477B"/>
    <w:rsid w:val="FFF8986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qFormat="1" w:unhideWhenUsed="0" w:uiPriority="39"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35"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ocked="1"/>
    <w:lsdException w:qFormat="1" w:unhideWhenUsed="0" w:uiPriority="0" w:semiHidden="0" w:name="Emphasis" w:locked="1"/>
    <w:lsdException w:uiPriority="99" w:name="Document Map"/>
    <w:lsdException w:unhideWhenUsed="0" w:uiPriority="0" w:semiHidden="0"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sz w:val="22"/>
      <w:szCs w:val="22"/>
      <w:lang w:val="en-US" w:eastAsia="en-US" w:bidi="ar-SA"/>
    </w:rPr>
  </w:style>
  <w:style w:type="paragraph" w:styleId="2">
    <w:name w:val="heading 2"/>
    <w:basedOn w:val="1"/>
    <w:next w:val="1"/>
    <w:qFormat/>
    <w:locked/>
    <w:uiPriority w:val="99"/>
    <w:pPr>
      <w:keepNext/>
      <w:keepLines/>
      <w:spacing w:before="260" w:after="260" w:line="416" w:lineRule="auto"/>
      <w:outlineLvl w:val="1"/>
    </w:pPr>
    <w:rPr>
      <w:rFonts w:ascii="Cambria" w:hAnsi="Cambria"/>
      <w:b/>
      <w:bCs/>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locked/>
    <w:uiPriority w:val="0"/>
    <w:pPr>
      <w:ind w:left="1320"/>
    </w:pPr>
    <w:rPr>
      <w:rFonts w:asciiTheme="minorHAnsi" w:hAnsiTheme="minorHAnsi" w:cstheme="minorHAnsi"/>
      <w:sz w:val="18"/>
      <w:szCs w:val="18"/>
    </w:rPr>
  </w:style>
  <w:style w:type="paragraph" w:styleId="4">
    <w:name w:val="Normal Indent"/>
    <w:basedOn w:val="1"/>
    <w:qFormat/>
    <w:uiPriority w:val="0"/>
    <w:pPr>
      <w:ind w:firstLine="420" w:firstLineChars="200"/>
    </w:pPr>
    <w:rPr>
      <w:rFonts w:hAnsi="仿宋" w:eastAsia="仿宋"/>
      <w:szCs w:val="20"/>
    </w:rPr>
  </w:style>
  <w:style w:type="paragraph" w:styleId="5">
    <w:name w:val="caption"/>
    <w:basedOn w:val="1"/>
    <w:next w:val="1"/>
    <w:link w:val="45"/>
    <w:unhideWhenUsed/>
    <w:qFormat/>
    <w:locked/>
    <w:uiPriority w:val="35"/>
    <w:pPr>
      <w:jc w:val="both"/>
    </w:pPr>
    <w:rPr>
      <w:rFonts w:ascii="Cambria" w:hAnsi="Cambria" w:eastAsia="黑体"/>
      <w:kern w:val="2"/>
      <w:sz w:val="20"/>
      <w:szCs w:val="20"/>
      <w:lang w:eastAsia="zh-CN"/>
    </w:rPr>
  </w:style>
  <w:style w:type="paragraph" w:styleId="6">
    <w:name w:val="Body Text"/>
    <w:basedOn w:val="1"/>
    <w:link w:val="33"/>
    <w:qFormat/>
    <w:uiPriority w:val="99"/>
    <w:pPr>
      <w:ind w:left="289"/>
    </w:pPr>
    <w:rPr>
      <w:rFonts w:ascii="宋体" w:hAnsi="宋体"/>
      <w:sz w:val="26"/>
      <w:szCs w:val="26"/>
    </w:rPr>
  </w:style>
  <w:style w:type="paragraph" w:styleId="7">
    <w:name w:val="toc 5"/>
    <w:basedOn w:val="1"/>
    <w:next w:val="1"/>
    <w:qFormat/>
    <w:locked/>
    <w:uiPriority w:val="0"/>
    <w:pPr>
      <w:ind w:left="880"/>
    </w:pPr>
    <w:rPr>
      <w:rFonts w:asciiTheme="minorHAnsi" w:hAnsiTheme="minorHAnsi" w:cstheme="minorHAnsi"/>
      <w:sz w:val="18"/>
      <w:szCs w:val="18"/>
    </w:rPr>
  </w:style>
  <w:style w:type="paragraph" w:styleId="8">
    <w:name w:val="toc 3"/>
    <w:basedOn w:val="1"/>
    <w:next w:val="1"/>
    <w:qFormat/>
    <w:locked/>
    <w:uiPriority w:val="0"/>
    <w:pPr>
      <w:ind w:left="440"/>
    </w:pPr>
    <w:rPr>
      <w:rFonts w:asciiTheme="minorHAnsi" w:hAnsiTheme="minorHAnsi" w:cstheme="minorHAnsi"/>
      <w:i/>
      <w:iCs/>
      <w:sz w:val="20"/>
      <w:szCs w:val="20"/>
    </w:rPr>
  </w:style>
  <w:style w:type="paragraph" w:styleId="9">
    <w:name w:val="Plain Text"/>
    <w:basedOn w:val="1"/>
    <w:uiPriority w:val="0"/>
    <w:rPr>
      <w:rFonts w:ascii="宋体" w:hAnsi="Courier New"/>
      <w:szCs w:val="20"/>
    </w:rPr>
  </w:style>
  <w:style w:type="paragraph" w:styleId="10">
    <w:name w:val="toc 8"/>
    <w:basedOn w:val="1"/>
    <w:next w:val="1"/>
    <w:qFormat/>
    <w:locked/>
    <w:uiPriority w:val="0"/>
    <w:pPr>
      <w:ind w:left="1540"/>
    </w:pPr>
    <w:rPr>
      <w:rFonts w:asciiTheme="minorHAnsi" w:hAnsiTheme="minorHAnsi" w:cstheme="minorHAnsi"/>
      <w:sz w:val="18"/>
      <w:szCs w:val="18"/>
    </w:rPr>
  </w:style>
  <w:style w:type="paragraph" w:styleId="11">
    <w:name w:val="Date"/>
    <w:basedOn w:val="1"/>
    <w:next w:val="1"/>
    <w:link w:val="58"/>
    <w:semiHidden/>
    <w:unhideWhenUsed/>
    <w:qFormat/>
    <w:uiPriority w:val="99"/>
    <w:pPr>
      <w:ind w:left="100" w:leftChars="2500"/>
    </w:pPr>
  </w:style>
  <w:style w:type="paragraph" w:styleId="12">
    <w:name w:val="Body Text Indent 2"/>
    <w:basedOn w:val="1"/>
    <w:qFormat/>
    <w:uiPriority w:val="99"/>
    <w:pPr>
      <w:spacing w:after="120" w:line="480" w:lineRule="auto"/>
      <w:ind w:left="420" w:leftChars="200"/>
    </w:pPr>
    <w:rPr>
      <w:sz w:val="24"/>
      <w:szCs w:val="24"/>
    </w:rPr>
  </w:style>
  <w:style w:type="paragraph" w:styleId="13">
    <w:name w:val="Balloon Text"/>
    <w:basedOn w:val="1"/>
    <w:link w:val="40"/>
    <w:semiHidden/>
    <w:qFormat/>
    <w:uiPriority w:val="99"/>
    <w:pPr>
      <w:jc w:val="both"/>
    </w:pPr>
    <w:rPr>
      <w:sz w:val="18"/>
      <w:szCs w:val="18"/>
      <w:lang w:eastAsia="zh-CN"/>
    </w:rPr>
  </w:style>
  <w:style w:type="paragraph" w:styleId="14">
    <w:name w:val="footer"/>
    <w:basedOn w:val="1"/>
    <w:link w:val="39"/>
    <w:semiHidden/>
    <w:qFormat/>
    <w:uiPriority w:val="99"/>
    <w:pPr>
      <w:tabs>
        <w:tab w:val="center" w:pos="4153"/>
        <w:tab w:val="right" w:pos="8306"/>
      </w:tabs>
      <w:snapToGrid w:val="0"/>
    </w:pPr>
    <w:rPr>
      <w:sz w:val="18"/>
      <w:szCs w:val="18"/>
    </w:rPr>
  </w:style>
  <w:style w:type="paragraph" w:styleId="15">
    <w:name w:val="header"/>
    <w:basedOn w:val="1"/>
    <w:link w:val="38"/>
    <w:semiHidden/>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locked/>
    <w:uiPriority w:val="0"/>
    <w:pPr>
      <w:spacing w:before="120" w:after="120"/>
    </w:pPr>
    <w:rPr>
      <w:rFonts w:asciiTheme="minorHAnsi" w:hAnsiTheme="minorHAnsi" w:cstheme="minorHAnsi"/>
      <w:b/>
      <w:bCs/>
      <w:caps/>
      <w:sz w:val="20"/>
      <w:szCs w:val="20"/>
    </w:rPr>
  </w:style>
  <w:style w:type="paragraph" w:styleId="17">
    <w:name w:val="toc 4"/>
    <w:basedOn w:val="1"/>
    <w:next w:val="1"/>
    <w:qFormat/>
    <w:locked/>
    <w:uiPriority w:val="0"/>
    <w:pPr>
      <w:ind w:left="660"/>
    </w:pPr>
    <w:rPr>
      <w:rFonts w:asciiTheme="minorHAnsi" w:hAnsiTheme="minorHAnsi" w:cstheme="minorHAnsi"/>
      <w:sz w:val="18"/>
      <w:szCs w:val="18"/>
    </w:rPr>
  </w:style>
  <w:style w:type="paragraph" w:styleId="18">
    <w:name w:val="toc 6"/>
    <w:basedOn w:val="1"/>
    <w:next w:val="1"/>
    <w:qFormat/>
    <w:locked/>
    <w:uiPriority w:val="0"/>
    <w:pPr>
      <w:ind w:left="1100"/>
    </w:pPr>
    <w:rPr>
      <w:rFonts w:asciiTheme="minorHAnsi" w:hAnsiTheme="minorHAnsi" w:cstheme="minorHAnsi"/>
      <w:sz w:val="18"/>
      <w:szCs w:val="18"/>
    </w:rPr>
  </w:style>
  <w:style w:type="paragraph" w:styleId="19">
    <w:name w:val="toc 2"/>
    <w:basedOn w:val="1"/>
    <w:next w:val="1"/>
    <w:qFormat/>
    <w:locked/>
    <w:uiPriority w:val="39"/>
    <w:pPr>
      <w:ind w:left="220"/>
    </w:pPr>
    <w:rPr>
      <w:rFonts w:asciiTheme="minorHAnsi" w:hAnsiTheme="minorHAnsi" w:cstheme="minorHAnsi"/>
      <w:smallCaps/>
      <w:sz w:val="20"/>
      <w:szCs w:val="20"/>
    </w:rPr>
  </w:style>
  <w:style w:type="paragraph" w:styleId="20">
    <w:name w:val="toc 9"/>
    <w:basedOn w:val="1"/>
    <w:next w:val="1"/>
    <w:qFormat/>
    <w:locked/>
    <w:uiPriority w:val="0"/>
    <w:pPr>
      <w:ind w:left="1760"/>
    </w:pPr>
    <w:rPr>
      <w:rFonts w:asciiTheme="minorHAnsi" w:hAnsiTheme="minorHAnsi" w:cstheme="minorHAnsi"/>
      <w:sz w:val="18"/>
      <w:szCs w:val="18"/>
    </w:rPr>
  </w:style>
  <w:style w:type="paragraph" w:styleId="21">
    <w:name w:val="Normal (Web)"/>
    <w:basedOn w:val="1"/>
    <w:semiHidden/>
    <w:unhideWhenUsed/>
    <w:qFormat/>
    <w:uiPriority w:val="99"/>
    <w:pPr>
      <w:widowControl/>
      <w:spacing w:before="100" w:beforeAutospacing="1" w:after="100" w:afterAutospacing="1"/>
    </w:pPr>
    <w:rPr>
      <w:rFonts w:ascii="宋体" w:hAnsi="宋体" w:cs="宋体"/>
      <w:sz w:val="24"/>
      <w:szCs w:val="24"/>
      <w:lang w:eastAsia="zh-CN"/>
    </w:rPr>
  </w:style>
  <w:style w:type="character" w:styleId="24">
    <w:name w:val="Strong"/>
    <w:basedOn w:val="23"/>
    <w:qFormat/>
    <w:locked/>
    <w:uiPriority w:val="22"/>
    <w:rPr>
      <w:b/>
      <w:bCs/>
    </w:rPr>
  </w:style>
  <w:style w:type="character" w:styleId="25">
    <w:name w:val="FollowedHyperlink"/>
    <w:basedOn w:val="23"/>
    <w:semiHidden/>
    <w:unhideWhenUsed/>
    <w:qFormat/>
    <w:uiPriority w:val="99"/>
    <w:rPr>
      <w:color w:val="000000"/>
      <w:u w:val="none"/>
    </w:rPr>
  </w:style>
  <w:style w:type="character" w:styleId="26">
    <w:name w:val="Emphasis"/>
    <w:basedOn w:val="23"/>
    <w:qFormat/>
    <w:locked/>
    <w:uiPriority w:val="0"/>
  </w:style>
  <w:style w:type="character" w:styleId="27">
    <w:name w:val="HTML Definition"/>
    <w:basedOn w:val="23"/>
    <w:semiHidden/>
    <w:unhideWhenUsed/>
    <w:qFormat/>
    <w:uiPriority w:val="99"/>
  </w:style>
  <w:style w:type="character" w:styleId="28">
    <w:name w:val="HTML Variable"/>
    <w:basedOn w:val="23"/>
    <w:semiHidden/>
    <w:unhideWhenUsed/>
    <w:qFormat/>
    <w:uiPriority w:val="99"/>
  </w:style>
  <w:style w:type="character" w:styleId="29">
    <w:name w:val="Hyperlink"/>
    <w:basedOn w:val="23"/>
    <w:qFormat/>
    <w:uiPriority w:val="99"/>
    <w:rPr>
      <w:rFonts w:cs="Times New Roman"/>
      <w:color w:val="0000FF"/>
      <w:u w:val="single"/>
    </w:rPr>
  </w:style>
  <w:style w:type="character" w:styleId="30">
    <w:name w:val="HTML Code"/>
    <w:basedOn w:val="23"/>
    <w:semiHidden/>
    <w:unhideWhenUsed/>
    <w:qFormat/>
    <w:uiPriority w:val="99"/>
    <w:rPr>
      <w:rFonts w:ascii="Courier New" w:hAnsi="Courier New"/>
      <w:sz w:val="20"/>
    </w:rPr>
  </w:style>
  <w:style w:type="character" w:styleId="31">
    <w:name w:val="HTML Cite"/>
    <w:basedOn w:val="23"/>
    <w:semiHidden/>
    <w:unhideWhenUsed/>
    <w:qFormat/>
    <w:uiPriority w:val="99"/>
  </w:style>
  <w:style w:type="table" w:customStyle="1" w:styleId="32">
    <w:name w:val="Table Normal1"/>
    <w:semiHidden/>
    <w:qFormat/>
    <w:uiPriority w:val="99"/>
    <w:pPr>
      <w:widowControl w:val="0"/>
    </w:pPr>
    <w:rPr>
      <w:sz w:val="22"/>
      <w:szCs w:val="22"/>
      <w:lang w:eastAsia="en-US"/>
    </w:rPr>
    <w:tblPr>
      <w:tblCellMar>
        <w:top w:w="0" w:type="dxa"/>
        <w:left w:w="0" w:type="dxa"/>
        <w:bottom w:w="0" w:type="dxa"/>
        <w:right w:w="0" w:type="dxa"/>
      </w:tblCellMar>
    </w:tblPr>
  </w:style>
  <w:style w:type="character" w:customStyle="1" w:styleId="33">
    <w:name w:val="正文文本 Char"/>
    <w:basedOn w:val="23"/>
    <w:link w:val="6"/>
    <w:semiHidden/>
    <w:qFormat/>
    <w:locked/>
    <w:uiPriority w:val="99"/>
    <w:rPr>
      <w:rFonts w:cs="Times New Roman"/>
      <w:kern w:val="0"/>
      <w:sz w:val="22"/>
      <w:lang w:eastAsia="en-US"/>
    </w:rPr>
  </w:style>
  <w:style w:type="paragraph" w:customStyle="1" w:styleId="34">
    <w:name w:val="Heading 11"/>
    <w:basedOn w:val="1"/>
    <w:qFormat/>
    <w:uiPriority w:val="99"/>
    <w:pPr>
      <w:outlineLvl w:val="1"/>
    </w:pPr>
    <w:rPr>
      <w:rFonts w:ascii="黑体" w:hAnsi="黑体" w:eastAsia="黑体"/>
      <w:sz w:val="32"/>
      <w:szCs w:val="32"/>
    </w:rPr>
  </w:style>
  <w:style w:type="paragraph" w:customStyle="1" w:styleId="35">
    <w:name w:val="Heading 21"/>
    <w:basedOn w:val="1"/>
    <w:qFormat/>
    <w:uiPriority w:val="99"/>
    <w:pPr>
      <w:ind w:left="560" w:hanging="629"/>
      <w:outlineLvl w:val="2"/>
    </w:pPr>
    <w:rPr>
      <w:rFonts w:ascii="宋体" w:hAnsi="宋体"/>
      <w:sz w:val="28"/>
      <w:szCs w:val="28"/>
    </w:rPr>
  </w:style>
  <w:style w:type="paragraph" w:styleId="36">
    <w:name w:val="List Paragraph"/>
    <w:basedOn w:val="1"/>
    <w:qFormat/>
    <w:uiPriority w:val="34"/>
  </w:style>
  <w:style w:type="paragraph" w:customStyle="1" w:styleId="37">
    <w:name w:val="Table Paragraph"/>
    <w:basedOn w:val="1"/>
    <w:qFormat/>
    <w:uiPriority w:val="99"/>
  </w:style>
  <w:style w:type="character" w:customStyle="1" w:styleId="38">
    <w:name w:val="页眉 Char"/>
    <w:basedOn w:val="23"/>
    <w:link w:val="15"/>
    <w:semiHidden/>
    <w:qFormat/>
    <w:locked/>
    <w:uiPriority w:val="99"/>
    <w:rPr>
      <w:rFonts w:cs="Times New Roman"/>
      <w:sz w:val="18"/>
      <w:szCs w:val="18"/>
    </w:rPr>
  </w:style>
  <w:style w:type="character" w:customStyle="1" w:styleId="39">
    <w:name w:val="页脚 Char"/>
    <w:basedOn w:val="23"/>
    <w:link w:val="14"/>
    <w:semiHidden/>
    <w:qFormat/>
    <w:locked/>
    <w:uiPriority w:val="99"/>
    <w:rPr>
      <w:rFonts w:cs="Times New Roman"/>
      <w:sz w:val="18"/>
      <w:szCs w:val="18"/>
    </w:rPr>
  </w:style>
  <w:style w:type="character" w:customStyle="1" w:styleId="40">
    <w:name w:val="批注框文本 Char"/>
    <w:basedOn w:val="23"/>
    <w:link w:val="13"/>
    <w:semiHidden/>
    <w:qFormat/>
    <w:locked/>
    <w:uiPriority w:val="99"/>
    <w:rPr>
      <w:rFonts w:ascii="Calibri" w:hAnsi="Calibri" w:eastAsia="宋体" w:cs="Times New Roman"/>
      <w:sz w:val="18"/>
      <w:szCs w:val="18"/>
      <w:lang w:val="en-US" w:eastAsia="zh-CN" w:bidi="ar-SA"/>
    </w:rPr>
  </w:style>
  <w:style w:type="paragraph" w:customStyle="1" w:styleId="41">
    <w:name w:val="YL正文"/>
    <w:basedOn w:val="1"/>
    <w:link w:val="42"/>
    <w:qFormat/>
    <w:uiPriority w:val="99"/>
    <w:pPr>
      <w:spacing w:line="300" w:lineRule="auto"/>
      <w:ind w:firstLine="200" w:firstLineChars="200"/>
      <w:jc w:val="both"/>
    </w:pPr>
    <w:rPr>
      <w:rFonts w:ascii="仿宋" w:hAnsi="仿宋"/>
      <w:color w:val="000000"/>
      <w:kern w:val="2"/>
      <w:sz w:val="24"/>
      <w:szCs w:val="24"/>
      <w:lang w:eastAsia="zh-CN"/>
    </w:rPr>
  </w:style>
  <w:style w:type="character" w:customStyle="1" w:styleId="42">
    <w:name w:val="YL正文 Char"/>
    <w:basedOn w:val="23"/>
    <w:link w:val="41"/>
    <w:qFormat/>
    <w:locked/>
    <w:uiPriority w:val="99"/>
    <w:rPr>
      <w:rFonts w:ascii="仿宋" w:hAnsi="仿宋" w:eastAsia="宋体" w:cs="Times New Roman"/>
      <w:color w:val="000000"/>
      <w:kern w:val="2"/>
      <w:sz w:val="24"/>
      <w:szCs w:val="24"/>
      <w:lang w:val="en-US" w:eastAsia="zh-CN" w:bidi="ar-SA"/>
    </w:rPr>
  </w:style>
  <w:style w:type="paragraph" w:customStyle="1" w:styleId="43">
    <w:name w:val="YL六级"/>
    <w:basedOn w:val="1"/>
    <w:link w:val="44"/>
    <w:qFormat/>
    <w:uiPriority w:val="99"/>
    <w:pPr>
      <w:adjustRightInd w:val="0"/>
      <w:spacing w:beforeLines="50" w:afterLines="50"/>
      <w:ind w:firstLine="200" w:firstLineChars="200"/>
      <w:outlineLvl w:val="5"/>
    </w:pPr>
    <w:rPr>
      <w:rFonts w:ascii="仿宋" w:hAnsi="仿宋"/>
      <w:b/>
      <w:color w:val="000000"/>
      <w:kern w:val="2"/>
      <w:sz w:val="24"/>
      <w:szCs w:val="24"/>
      <w:lang w:eastAsia="zh-CN"/>
    </w:rPr>
  </w:style>
  <w:style w:type="character" w:customStyle="1" w:styleId="44">
    <w:name w:val="YL六级 Char"/>
    <w:basedOn w:val="23"/>
    <w:link w:val="43"/>
    <w:qFormat/>
    <w:locked/>
    <w:uiPriority w:val="99"/>
    <w:rPr>
      <w:rFonts w:ascii="仿宋" w:hAnsi="仿宋" w:eastAsia="宋体" w:cs="Times New Roman"/>
      <w:b/>
      <w:color w:val="000000"/>
      <w:kern w:val="2"/>
      <w:sz w:val="24"/>
      <w:szCs w:val="24"/>
      <w:lang w:val="en-US" w:eastAsia="zh-CN" w:bidi="ar-SA"/>
    </w:rPr>
  </w:style>
  <w:style w:type="character" w:customStyle="1" w:styleId="45">
    <w:name w:val="题注 Char"/>
    <w:basedOn w:val="23"/>
    <w:link w:val="5"/>
    <w:qFormat/>
    <w:uiPriority w:val="35"/>
    <w:rPr>
      <w:rFonts w:ascii="Cambria" w:hAnsi="Cambria" w:eastAsia="黑体"/>
      <w:kern w:val="2"/>
    </w:rPr>
  </w:style>
  <w:style w:type="paragraph" w:customStyle="1" w:styleId="46">
    <w:name w:val="XN表头"/>
    <w:basedOn w:val="5"/>
    <w:qFormat/>
    <w:uiPriority w:val="0"/>
    <w:pPr>
      <w:spacing w:beforeLines="30" w:afterLines="20"/>
      <w:jc w:val="center"/>
    </w:pPr>
    <w:rPr>
      <w:rFonts w:eastAsia="宋体"/>
      <w:b/>
      <w:sz w:val="24"/>
    </w:rPr>
  </w:style>
  <w:style w:type="paragraph" w:customStyle="1" w:styleId="47">
    <w:name w:val="XN表内容"/>
    <w:basedOn w:val="1"/>
    <w:link w:val="48"/>
    <w:qFormat/>
    <w:uiPriority w:val="0"/>
    <w:pPr>
      <w:spacing w:line="264" w:lineRule="auto"/>
      <w:jc w:val="center"/>
    </w:pPr>
    <w:rPr>
      <w:rFonts w:ascii="仿宋" w:hAnsi="仿宋"/>
      <w:color w:val="000000"/>
      <w:kern w:val="2"/>
      <w:sz w:val="21"/>
      <w:szCs w:val="24"/>
      <w:lang w:eastAsia="zh-CN"/>
    </w:rPr>
  </w:style>
  <w:style w:type="character" w:customStyle="1" w:styleId="48">
    <w:name w:val="XN表内容 Char"/>
    <w:basedOn w:val="23"/>
    <w:link w:val="47"/>
    <w:qFormat/>
    <w:uiPriority w:val="0"/>
    <w:rPr>
      <w:rFonts w:ascii="仿宋" w:hAnsi="仿宋"/>
      <w:color w:val="000000"/>
      <w:kern w:val="2"/>
      <w:sz w:val="21"/>
      <w:szCs w:val="24"/>
    </w:rPr>
  </w:style>
  <w:style w:type="paragraph" w:customStyle="1" w:styleId="49">
    <w:name w:val="表头"/>
    <w:basedOn w:val="1"/>
    <w:link w:val="50"/>
    <w:qFormat/>
    <w:uiPriority w:val="0"/>
    <w:pPr>
      <w:adjustRightInd w:val="0"/>
      <w:snapToGrid w:val="0"/>
      <w:jc w:val="center"/>
    </w:pPr>
    <w:rPr>
      <w:rFonts w:ascii="宋体" w:hAnsi="宋体"/>
      <w:b/>
      <w:sz w:val="20"/>
      <w:szCs w:val="21"/>
      <w:lang w:eastAsia="zh-CN"/>
    </w:rPr>
  </w:style>
  <w:style w:type="character" w:customStyle="1" w:styleId="50">
    <w:name w:val="表头 Char"/>
    <w:link w:val="49"/>
    <w:qFormat/>
    <w:uiPriority w:val="0"/>
    <w:rPr>
      <w:rFonts w:ascii="宋体" w:hAnsi="宋体"/>
      <w:b/>
      <w:szCs w:val="21"/>
    </w:rPr>
  </w:style>
  <w:style w:type="paragraph" w:customStyle="1" w:styleId="51">
    <w:name w:val="表头五号"/>
    <w:basedOn w:val="1"/>
    <w:link w:val="52"/>
    <w:qFormat/>
    <w:uiPriority w:val="0"/>
    <w:pPr>
      <w:autoSpaceDE w:val="0"/>
      <w:autoSpaceDN w:val="0"/>
      <w:spacing w:beforeLines="50" w:line="300" w:lineRule="auto"/>
      <w:ind w:firstLine="422" w:firstLineChars="200"/>
      <w:jc w:val="center"/>
    </w:pPr>
    <w:rPr>
      <w:rFonts w:ascii="宋体" w:hAnsi="宋体"/>
      <w:b/>
      <w:kern w:val="2"/>
      <w:sz w:val="21"/>
      <w:szCs w:val="24"/>
      <w:lang w:eastAsia="zh-CN"/>
    </w:rPr>
  </w:style>
  <w:style w:type="character" w:customStyle="1" w:styleId="52">
    <w:name w:val="表头五号 Char"/>
    <w:basedOn w:val="23"/>
    <w:link w:val="51"/>
    <w:qFormat/>
    <w:uiPriority w:val="0"/>
    <w:rPr>
      <w:rFonts w:ascii="宋体" w:hAnsi="宋体"/>
      <w:b/>
      <w:kern w:val="2"/>
      <w:sz w:val="21"/>
      <w:szCs w:val="24"/>
    </w:rPr>
  </w:style>
  <w:style w:type="paragraph" w:customStyle="1" w:styleId="53">
    <w:name w:val="列出段落1"/>
    <w:basedOn w:val="1"/>
    <w:qFormat/>
    <w:uiPriority w:val="99"/>
    <w:pPr>
      <w:ind w:firstLine="420" w:firstLineChars="200"/>
      <w:jc w:val="both"/>
    </w:pPr>
    <w:rPr>
      <w:rFonts w:ascii="Times New Roman" w:hAnsi="Times New Roman"/>
      <w:kern w:val="2"/>
      <w:sz w:val="21"/>
      <w:szCs w:val="24"/>
      <w:lang w:eastAsia="zh-CN"/>
    </w:rPr>
  </w:style>
  <w:style w:type="character" w:customStyle="1" w:styleId="54">
    <w:name w:val="font01"/>
    <w:basedOn w:val="23"/>
    <w:qFormat/>
    <w:uiPriority w:val="0"/>
    <w:rPr>
      <w:rFonts w:hint="eastAsia" w:ascii="宋体" w:hAnsi="宋体" w:eastAsia="宋体" w:cs="宋体"/>
      <w:color w:val="000000"/>
      <w:sz w:val="20"/>
      <w:szCs w:val="20"/>
      <w:u w:val="none"/>
    </w:rPr>
  </w:style>
  <w:style w:type="character" w:customStyle="1" w:styleId="55">
    <w:name w:val="font11"/>
    <w:basedOn w:val="23"/>
    <w:qFormat/>
    <w:uiPriority w:val="0"/>
    <w:rPr>
      <w:rFonts w:hint="default" w:ascii="Arial" w:hAnsi="Arial" w:cs="Arial"/>
      <w:color w:val="000000"/>
      <w:sz w:val="20"/>
      <w:szCs w:val="20"/>
      <w:u w:val="none"/>
    </w:rPr>
  </w:style>
  <w:style w:type="paragraph" w:customStyle="1" w:styleId="56">
    <w:name w:val="WPSOffice手动目录 1"/>
    <w:qFormat/>
    <w:uiPriority w:val="0"/>
    <w:rPr>
      <w:rFonts w:ascii="Times New Roman" w:hAnsi="Times New Roman" w:eastAsia="宋体" w:cs="Times New Roman"/>
      <w:lang w:val="en-US" w:eastAsia="zh-CN" w:bidi="ar-SA"/>
    </w:rPr>
  </w:style>
  <w:style w:type="paragraph" w:customStyle="1" w:styleId="5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8">
    <w:name w:val="日期 Char"/>
    <w:basedOn w:val="23"/>
    <w:link w:val="11"/>
    <w:semiHidden/>
    <w:qFormat/>
    <w:uiPriority w:val="99"/>
    <w:rPr>
      <w:rFonts w:ascii="Calibri" w:hAnsi="Calibri"/>
      <w:sz w:val="22"/>
      <w:szCs w:val="22"/>
      <w:lang w:eastAsia="en-US"/>
    </w:rPr>
  </w:style>
  <w:style w:type="paragraph" w:customStyle="1" w:styleId="59">
    <w:name w:val="XN图标"/>
    <w:basedOn w:val="1"/>
    <w:qFormat/>
    <w:uiPriority w:val="0"/>
    <w:pPr>
      <w:widowControl/>
      <w:spacing w:line="264" w:lineRule="auto"/>
      <w:jc w:val="center"/>
    </w:pPr>
    <w:rPr>
      <w:rFonts w:ascii="仿宋" w:hAnsi="仿宋" w:eastAsia="仿宋"/>
      <w:color w:val="000000"/>
      <w:sz w:val="24"/>
      <w:szCs w:val="24"/>
      <w:lang w:eastAsia="zh-CN"/>
    </w:rPr>
  </w:style>
  <w:style w:type="paragraph" w:customStyle="1" w:styleId="60">
    <w:name w:val="日期1"/>
    <w:basedOn w:val="1"/>
    <w:next w:val="1"/>
    <w:qFormat/>
    <w:uiPriority w:val="0"/>
    <w:pPr>
      <w:ind w:left="100" w:leftChars="2500"/>
    </w:pPr>
    <w:rPr>
      <w:rFonts w:ascii="宋体"/>
      <w:sz w:val="24"/>
    </w:rPr>
  </w:style>
  <w:style w:type="paragraph" w:customStyle="1" w:styleId="61">
    <w:name w:val="ziti1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emf"/><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22</Pages>
  <Words>234</Words>
  <Characters>247</Characters>
  <Lines>18</Lines>
  <Paragraphs>26</Paragraphs>
  <TotalTime>1</TotalTime>
  <ScaleCrop>false</ScaleCrop>
  <LinksUpToDate>false</LinksUpToDate>
  <CharactersWithSpaces>301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2020-11-06T11:38:00Z</dcterms:created>
  <dc:creator>赖凌祥</dc:creator>
  <cp:lastModifiedBy>BOSS</cp:lastModifiedBy>
  <cp:lastPrinted>2020-09-26T08:33:00Z</cp:lastPrinted>
  <dcterms:modified xsi:type="dcterms:W3CDTF">2025-03-07T07:59:10Z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27248A7EC74E452C892F277862F6A190</vt:lpwstr>
  </property>
  <property fmtid="{D5CDD505-2E9C-101B-9397-08002B2CF9AE}" pid="4" name="KSOTemplateDocerSaveRecord">
    <vt:lpwstr>eyJoZGlkIjoiM2VlZDU2NzgwMDBjMWRhMDI0NDVkNjk1NDMyODljZTcifQ==</vt:lpwstr>
  </property>
</Properties>
</file>